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E878D5">
      <w:pPr>
        <w:rPr>
          <w:rFonts w:ascii="Arial Black" w:hAnsi="Arial Black"/>
          <w:color w:val="008080"/>
          <w:sz w:val="28"/>
          <w:szCs w:val="28"/>
        </w:rPr>
      </w:pPr>
      <w:r w:rsidRPr="00E878D5">
        <w:rPr>
          <w:noProof/>
        </w:rPr>
        <w:pict>
          <v:shape id="Imagen 5" o:spid="_x0000_s1046" type="#_x0000_t75" alt="Logo FEFE" style="position:absolute;margin-left:2in;margin-top:13.05pt;width:133.8pt;height:121.8pt;z-index:1;visibility:visible">
            <v:imagedata r:id="rId8" o:title="Logo FEFE"/>
            <w10:wrap type="square"/>
          </v:shape>
        </w:pict>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EC2C8F" w:rsidP="009E4E04">
      <w:pPr>
        <w:jc w:val="right"/>
        <w:rPr>
          <w:rFonts w:ascii="Arial Black" w:hAnsi="Arial Black"/>
          <w:color w:val="008080"/>
        </w:rPr>
      </w:pPr>
      <w:r>
        <w:rPr>
          <w:rFonts w:ascii="Arial Black" w:hAnsi="Arial Black"/>
          <w:color w:val="008080"/>
        </w:rPr>
        <w:t>Ju</w:t>
      </w:r>
      <w:r w:rsidR="003F565C">
        <w:rPr>
          <w:rFonts w:ascii="Arial Black" w:hAnsi="Arial Black"/>
          <w:color w:val="008080"/>
        </w:rPr>
        <w:t>l</w:t>
      </w:r>
      <w:r>
        <w:rPr>
          <w:rFonts w:ascii="Arial Black" w:hAnsi="Arial Black"/>
          <w:color w:val="008080"/>
        </w:rPr>
        <w:t>io</w:t>
      </w:r>
      <w:r w:rsidR="006908B0">
        <w:rPr>
          <w:rFonts w:ascii="Arial Black" w:hAnsi="Arial Black"/>
          <w:color w:val="008080"/>
        </w:rPr>
        <w:t xml:space="preserve"> 201</w:t>
      </w:r>
      <w:r w:rsidR="009122CA">
        <w:rPr>
          <w:rFonts w:ascii="Arial Black" w:hAnsi="Arial Black"/>
          <w:color w:val="008080"/>
        </w:rPr>
        <w:t>6</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540C9D" w:rsidRDefault="006908B0" w:rsidP="009E4E04">
      <w:pPr>
        <w:jc w:val="both"/>
      </w:pPr>
      <w:r w:rsidRPr="00FC71DC">
        <w:t>Los datos de consumo de medicamentos</w:t>
      </w:r>
      <w:r w:rsidR="00D21699" w:rsidRPr="00FC71DC">
        <w:t xml:space="preserve"> facilitados por el Ministerio de Sanidad, Servicios Sociales e Igualdad</w:t>
      </w:r>
      <w:r w:rsidRPr="00FC71DC">
        <w:t xml:space="preserve">, </w:t>
      </w:r>
      <w:r w:rsidR="00D21699" w:rsidRPr="00FC71DC">
        <w:t xml:space="preserve">que </w:t>
      </w:r>
      <w:r w:rsidR="004F5782" w:rsidRPr="00FC71DC">
        <w:t>se dieron a conoce</w:t>
      </w:r>
      <w:r w:rsidR="001B5E7A" w:rsidRPr="00FC71DC">
        <w:t>r</w:t>
      </w:r>
      <w:r w:rsidR="00E71A96" w:rsidRPr="00FC71DC">
        <w:t xml:space="preserve"> </w:t>
      </w:r>
      <w:r w:rsidR="001B5E7A" w:rsidRPr="00FC71DC">
        <w:t xml:space="preserve">el día </w:t>
      </w:r>
      <w:r w:rsidR="00176C58">
        <w:t>31</w:t>
      </w:r>
      <w:r w:rsidR="003D0856" w:rsidRPr="00FC71DC">
        <w:t xml:space="preserve"> de </w:t>
      </w:r>
      <w:r w:rsidR="00426A49">
        <w:t>agosto</w:t>
      </w:r>
      <w:r w:rsidR="00D23BE3">
        <w:t xml:space="preserve"> </w:t>
      </w:r>
      <w:r w:rsidR="005A0196" w:rsidRPr="00FC71DC">
        <w:t>de 201</w:t>
      </w:r>
      <w:r w:rsidR="00D23BE3">
        <w:t>6</w:t>
      </w:r>
      <w:r w:rsidR="004F5782" w:rsidRPr="00FC71DC">
        <w:t>,</w:t>
      </w:r>
      <w:r w:rsidR="00D21699" w:rsidRPr="00FC71DC">
        <w:t xml:space="preserve"> </w:t>
      </w:r>
      <w:r w:rsidR="00465FEC" w:rsidRPr="00FC71DC">
        <w:t>indican</w:t>
      </w:r>
      <w:r w:rsidR="00DA49A4" w:rsidRPr="00FC71DC">
        <w:t xml:space="preserve"> que en el mes de </w:t>
      </w:r>
      <w:r w:rsidR="003F565C">
        <w:t>julio</w:t>
      </w:r>
      <w:r w:rsidR="00DA49A4" w:rsidRPr="00FC71DC">
        <w:t xml:space="preserve"> </w:t>
      </w:r>
      <w:r w:rsidR="00EA065B" w:rsidRPr="00FC71DC">
        <w:t xml:space="preserve">se </w:t>
      </w:r>
      <w:r w:rsidR="00DA49A4" w:rsidRPr="00FC71DC">
        <w:t>ha producido un</w:t>
      </w:r>
      <w:r w:rsidR="009B1400">
        <w:t xml:space="preserve"> </w:t>
      </w:r>
      <w:r w:rsidR="00426A49">
        <w:t xml:space="preserve">descenso </w:t>
      </w:r>
      <w:r w:rsidR="009B1400">
        <w:t xml:space="preserve">en el número de recetas y gasto, </w:t>
      </w:r>
      <w:r w:rsidR="00426A49">
        <w:t xml:space="preserve">aunque </w:t>
      </w:r>
      <w:r w:rsidR="00263142">
        <w:t xml:space="preserve">un aumento </w:t>
      </w:r>
      <w:r w:rsidR="00506ED1">
        <w:t>en el gasto medio de las recetas</w:t>
      </w:r>
      <w:r w:rsidR="00540C9D" w:rsidRPr="00FC71DC">
        <w:t>.</w:t>
      </w:r>
      <w:r w:rsidR="00C70770">
        <w:t xml:space="preserve"> </w:t>
      </w:r>
    </w:p>
    <w:p w:rsidR="009943B5" w:rsidRPr="00C566AB" w:rsidRDefault="009943B5" w:rsidP="009E4E04">
      <w:pPr>
        <w:jc w:val="both"/>
        <w:rPr>
          <w:sz w:val="22"/>
        </w:rPr>
      </w:pPr>
    </w:p>
    <w:p w:rsidR="0064677B" w:rsidRPr="0064677B" w:rsidRDefault="00823271" w:rsidP="009E4E04">
      <w:pPr>
        <w:jc w:val="both"/>
      </w:pPr>
      <w:r w:rsidRPr="00D52844">
        <w:t>En este mes</w:t>
      </w:r>
      <w:r w:rsidR="00426A49">
        <w:t>, sin embargo,</w:t>
      </w:r>
      <w:r w:rsidRPr="00D52844">
        <w:t xml:space="preserve"> </w:t>
      </w:r>
      <w:r w:rsidR="00F377C0" w:rsidRPr="00D52844">
        <w:t>continúa produciéndose</w:t>
      </w:r>
      <w:r w:rsidR="00540C9D" w:rsidRPr="00D52844">
        <w:t xml:space="preserve"> </w:t>
      </w:r>
      <w:r w:rsidR="00C70770" w:rsidRPr="00D52844">
        <w:t xml:space="preserve">un </w:t>
      </w:r>
      <w:r w:rsidR="002349C4" w:rsidRPr="00D52844">
        <w:t>aumento del gasto en el acumulad</w:t>
      </w:r>
      <w:r w:rsidR="00311708" w:rsidRPr="00D52844">
        <w:t xml:space="preserve">o interanual, ya que pasa de </w:t>
      </w:r>
      <w:r w:rsidR="005B2D00" w:rsidRPr="00D52844">
        <w:t>9.</w:t>
      </w:r>
      <w:r w:rsidR="00EC2C8F" w:rsidRPr="00D52844">
        <w:t>4</w:t>
      </w:r>
      <w:r w:rsidR="00426A49">
        <w:t>36,6</w:t>
      </w:r>
      <w:r w:rsidR="00C70770" w:rsidRPr="00D52844">
        <w:t xml:space="preserve"> </w:t>
      </w:r>
      <w:r w:rsidR="002349C4" w:rsidRPr="00D52844">
        <w:t>millones en el año 201</w:t>
      </w:r>
      <w:r w:rsidR="00F377C0" w:rsidRPr="00D52844">
        <w:t>5</w:t>
      </w:r>
      <w:r w:rsidR="002349C4" w:rsidRPr="00D52844">
        <w:t xml:space="preserve"> a 9.</w:t>
      </w:r>
      <w:r w:rsidR="005B2D00" w:rsidRPr="00D52844">
        <w:t>7</w:t>
      </w:r>
      <w:r w:rsidR="00426A49">
        <w:t>39,2</w:t>
      </w:r>
      <w:r w:rsidR="008E2B59" w:rsidRPr="00D52844">
        <w:t xml:space="preserve"> </w:t>
      </w:r>
      <w:r w:rsidR="002349C4" w:rsidRPr="00D52844">
        <w:t>millones en el</w:t>
      </w:r>
      <w:r w:rsidR="00513CCC" w:rsidRPr="00D52844">
        <w:t xml:space="preserve"> mes de </w:t>
      </w:r>
      <w:r w:rsidR="003F565C">
        <w:t>julio</w:t>
      </w:r>
      <w:r w:rsidR="00753608" w:rsidRPr="00D52844">
        <w:t xml:space="preserve"> del año 201</w:t>
      </w:r>
      <w:r w:rsidR="00F377C0" w:rsidRPr="00D52844">
        <w:t>6</w:t>
      </w:r>
      <w:r w:rsidR="00BC4540" w:rsidRPr="00D52844">
        <w:t xml:space="preserve">, lo que </w:t>
      </w:r>
      <w:r w:rsidR="00753608" w:rsidRPr="00D52844">
        <w:t xml:space="preserve">confirma </w:t>
      </w:r>
      <w:r w:rsidR="00BC4540" w:rsidRPr="00D52844">
        <w:t>la idea de</w:t>
      </w:r>
      <w:r w:rsidR="005932D7" w:rsidRPr="00D52844">
        <w:t xml:space="preserve"> que hasta es</w:t>
      </w:r>
      <w:r w:rsidR="00EA065B" w:rsidRPr="00D52844">
        <w:t>t</w:t>
      </w:r>
      <w:r w:rsidR="005932D7" w:rsidRPr="00D52844">
        <w:t>e momento se está produciendo una recuperación del mercado</w:t>
      </w:r>
      <w:r w:rsidR="008235D4" w:rsidRPr="00D52844">
        <w:t>,</w:t>
      </w:r>
      <w:r w:rsidR="005A0196" w:rsidRPr="00D52844">
        <w:t xml:space="preserve"> de forma </w:t>
      </w:r>
      <w:r w:rsidR="005B2D00" w:rsidRPr="00D52844">
        <w:t>persistente</w:t>
      </w:r>
      <w:r w:rsidR="00F9197D" w:rsidRPr="00D52844">
        <w:t xml:space="preserve">, </w:t>
      </w:r>
      <w:r w:rsidR="005B2D00" w:rsidRPr="00D52844">
        <w:t>aunque</w:t>
      </w:r>
      <w:r w:rsidR="00F9197D" w:rsidRPr="00D52844">
        <w:t xml:space="preserve"> la caída desde el año 2010 es superior al 2</w:t>
      </w:r>
      <w:r w:rsidR="005B2D00" w:rsidRPr="00D52844">
        <w:t>0</w:t>
      </w:r>
      <w:r w:rsidR="00F9197D" w:rsidRPr="00D52844">
        <w:t>%</w:t>
      </w:r>
      <w:r w:rsidR="002349C4" w:rsidRPr="00D52844">
        <w:t>.</w:t>
      </w:r>
      <w:r w:rsidR="004457B5" w:rsidRPr="00D52844">
        <w:t xml:space="preserve"> </w:t>
      </w:r>
      <w:r w:rsidR="004457B5" w:rsidRPr="0064677B">
        <w:t xml:space="preserve">El aumento actual de </w:t>
      </w:r>
      <w:r w:rsidR="00EC2C8F" w:rsidRPr="0064677B">
        <w:t>3</w:t>
      </w:r>
      <w:r w:rsidR="00426A49" w:rsidRPr="0064677B">
        <w:t>02,6</w:t>
      </w:r>
      <w:r w:rsidR="00275208" w:rsidRPr="0064677B">
        <w:t xml:space="preserve"> </w:t>
      </w:r>
      <w:r w:rsidR="00505866" w:rsidRPr="0064677B">
        <w:t>millones</w:t>
      </w:r>
      <w:r w:rsidR="00F602D2" w:rsidRPr="0064677B">
        <w:t xml:space="preserve"> </w:t>
      </w:r>
      <w:r w:rsidR="00D23BE3" w:rsidRPr="0064677B">
        <w:t xml:space="preserve">solo </w:t>
      </w:r>
      <w:r w:rsidR="008313BD" w:rsidRPr="0064677B">
        <w:t xml:space="preserve">se ha visto </w:t>
      </w:r>
      <w:r w:rsidR="00426A49" w:rsidRPr="0064677B">
        <w:t>afectado, hasta ahora,</w:t>
      </w:r>
      <w:r w:rsidR="008313BD" w:rsidRPr="0064677B">
        <w:t xml:space="preserve"> por</w:t>
      </w:r>
      <w:r w:rsidR="00D23BE3" w:rsidRPr="0064677B">
        <w:t xml:space="preserve"> la modificación de los precios de referencia que</w:t>
      </w:r>
      <w:r w:rsidR="00F377C0" w:rsidRPr="0064677B">
        <w:t xml:space="preserve"> entraron plenamente en vigor</w:t>
      </w:r>
      <w:r w:rsidR="009943B5" w:rsidRPr="0064677B">
        <w:t xml:space="preserve"> a principios de año y los cambios en la aportación de los beneficiarios implantados en algunas Comunidades Autónomas</w:t>
      </w:r>
      <w:r w:rsidR="00F602D2" w:rsidRPr="0064677B">
        <w:t>.</w:t>
      </w:r>
      <w:r w:rsidR="0064677B" w:rsidRPr="0064677B">
        <w:t xml:space="preserve"> </w:t>
      </w:r>
    </w:p>
    <w:p w:rsidR="0064677B" w:rsidRDefault="0064677B" w:rsidP="009E4E04">
      <w:pPr>
        <w:jc w:val="both"/>
        <w:rPr>
          <w:b/>
        </w:rPr>
      </w:pPr>
    </w:p>
    <w:p w:rsidR="00157BB5" w:rsidRPr="00D52844" w:rsidRDefault="0064677B" w:rsidP="009E4E04">
      <w:pPr>
        <w:jc w:val="both"/>
        <w:rPr>
          <w:b/>
        </w:rPr>
      </w:pPr>
      <w:r>
        <w:rPr>
          <w:b/>
        </w:rPr>
        <w:t>Esta situación puede cambiar tras la entrada en vigor de la Orden de Precios de Referencia publicada este mismo mes que es una de las cuestiones que se analizan en este Observatorio, aunque hay que adelantar que su impacto puede ser fácilmente absorbido por la dinámica actual de crecimiento del mercado.</w:t>
      </w:r>
    </w:p>
    <w:p w:rsidR="00F36D37" w:rsidRDefault="00F36D37" w:rsidP="009E4E04">
      <w:pPr>
        <w:jc w:val="both"/>
        <w:rPr>
          <w:b/>
        </w:rPr>
      </w:pPr>
    </w:p>
    <w:p w:rsidR="00C269AC" w:rsidRDefault="0064677B" w:rsidP="009E4E04">
      <w:pPr>
        <w:jc w:val="both"/>
      </w:pPr>
      <w:r>
        <w:t xml:space="preserve">Finalizamos este mes el estudio de </w:t>
      </w:r>
      <w:r w:rsidR="00F36D37" w:rsidRPr="00C269AC">
        <w:t>los modelos ret</w:t>
      </w:r>
      <w:r w:rsidR="00986B43">
        <w:t>ributivos en distintos países</w:t>
      </w:r>
      <w:r>
        <w:t xml:space="preserve">, reafirmándonos en la conclusión de que el </w:t>
      </w:r>
      <w:r w:rsidR="00C57B93">
        <w:t>cambio retributivo ha sido muy desfavorable para las farmacias</w:t>
      </w:r>
      <w:r w:rsidR="00761064">
        <w:t xml:space="preserve"> en la mayor parte de los países donde se ha puesto en marcha,</w:t>
      </w:r>
      <w:r w:rsidR="00C57B93">
        <w:t xml:space="preserve"> </w:t>
      </w:r>
      <w:r>
        <w:t>y la dificultad de implantarlo en nuestro país tanto por razones presupuestarias como de carácter práctico por la relativa estabilidad en el número de recetas y el menor volumen de ventas de las farmacias españolas.</w:t>
      </w:r>
      <w:r w:rsidR="00761064">
        <w:t xml:space="preserve"> Una consideración nada desdeñable es que el crecimiento del mercado, en caso de implantarse un sistema de retribución por acto o mixto, quedaría indexado a los presupuestos de las Administraciones Públicas, en un panorama </w:t>
      </w:r>
      <w:r w:rsidR="003346B0">
        <w:t xml:space="preserve">general </w:t>
      </w:r>
      <w:r w:rsidR="00761064">
        <w:t>de reducción del gasto</w:t>
      </w:r>
      <w:r w:rsidR="003346B0">
        <w:t xml:space="preserve"> y reducción de la demanda de recetas por motivos exclusivamente demográficos.</w:t>
      </w:r>
    </w:p>
    <w:p w:rsidR="0064677B" w:rsidRPr="004344D2" w:rsidRDefault="0064677B" w:rsidP="009E4E04">
      <w:pPr>
        <w:jc w:val="both"/>
      </w:pPr>
    </w:p>
    <w:p w:rsidR="006908B0" w:rsidRDefault="006908B0" w:rsidP="009E4E04">
      <w:pPr>
        <w:jc w:val="both"/>
        <w:rPr>
          <w:b/>
        </w:rPr>
      </w:pPr>
      <w:r w:rsidRPr="006E3792">
        <w:t xml:space="preserve">En cuanto a los </w:t>
      </w:r>
      <w:r w:rsidRPr="006E3792">
        <w:rPr>
          <w:b/>
        </w:rPr>
        <w:t>datos mensuales del gasto</w:t>
      </w:r>
      <w:r w:rsidRPr="006E3792">
        <w:t xml:space="preserve"> </w:t>
      </w:r>
      <w:r w:rsidRPr="006E3792">
        <w:rPr>
          <w:b/>
        </w:rPr>
        <w:t xml:space="preserve">en </w:t>
      </w:r>
      <w:r w:rsidR="003F565C">
        <w:rPr>
          <w:b/>
        </w:rPr>
        <w:t>Julio</w:t>
      </w:r>
      <w:r w:rsidRPr="006E3792">
        <w:rPr>
          <w:b/>
        </w:rPr>
        <w:t>,</w:t>
      </w:r>
      <w:r w:rsidRPr="006E3792">
        <w:t xml:space="preserve"> el número de recetas alcanza una cifra de </w:t>
      </w:r>
      <w:r w:rsidR="007466F0">
        <w:t>72,5</w:t>
      </w:r>
      <w:r w:rsidR="003E5CE9">
        <w:t xml:space="preserve"> </w:t>
      </w:r>
      <w:r w:rsidRPr="006E3792">
        <w:t xml:space="preserve">millones, lo que </w:t>
      </w:r>
      <w:r w:rsidRPr="006E3792">
        <w:rPr>
          <w:b/>
        </w:rPr>
        <w:t xml:space="preserve">representa un </w:t>
      </w:r>
      <w:r w:rsidR="007466F0">
        <w:rPr>
          <w:b/>
        </w:rPr>
        <w:t>descenso</w:t>
      </w:r>
      <w:r w:rsidR="003E5CE9">
        <w:rPr>
          <w:b/>
        </w:rPr>
        <w:t xml:space="preserve"> </w:t>
      </w:r>
      <w:r w:rsidRPr="006E3792">
        <w:rPr>
          <w:b/>
        </w:rPr>
        <w:t xml:space="preserve">del </w:t>
      </w:r>
      <w:r w:rsidR="007466F0">
        <w:rPr>
          <w:b/>
        </w:rPr>
        <w:t>(-2,69</w:t>
      </w:r>
      <w:r w:rsidR="00D544C2">
        <w:rPr>
          <w:b/>
        </w:rPr>
        <w:t>%</w:t>
      </w:r>
      <w:r w:rsidR="007466F0">
        <w:rPr>
          <w:b/>
        </w:rPr>
        <w:t>)</w:t>
      </w:r>
      <w:r w:rsidRPr="006E3792">
        <w:t xml:space="preserve"> con respecto al mismo mes del año anterior, que fue de </w:t>
      </w:r>
      <w:r w:rsidR="007466F0">
        <w:t>74,5</w:t>
      </w:r>
      <w:r w:rsidRPr="006E3792">
        <w:t xml:space="preserve"> millones</w:t>
      </w:r>
      <w:r w:rsidR="00977F7D" w:rsidRPr="006E3792">
        <w:t>.</w:t>
      </w:r>
      <w:r w:rsidRPr="006E3792">
        <w:t xml:space="preserve"> </w:t>
      </w:r>
      <w:r w:rsidR="00977F7D" w:rsidRPr="006E3792">
        <w:t>El</w:t>
      </w:r>
      <w:r w:rsidRPr="006E3792">
        <w:t xml:space="preserve"> </w:t>
      </w:r>
      <w:r w:rsidRPr="006E3792">
        <w:rPr>
          <w:b/>
        </w:rPr>
        <w:t xml:space="preserve">gasto </w:t>
      </w:r>
      <w:r w:rsidR="007466F0">
        <w:rPr>
          <w:b/>
        </w:rPr>
        <w:t>desciende</w:t>
      </w:r>
      <w:r w:rsidR="00D544C2">
        <w:rPr>
          <w:b/>
        </w:rPr>
        <w:t xml:space="preserve"> un </w:t>
      </w:r>
      <w:r w:rsidR="007466F0">
        <w:rPr>
          <w:b/>
        </w:rPr>
        <w:t>(-0,70</w:t>
      </w:r>
      <w:r w:rsidR="00D544C2">
        <w:rPr>
          <w:b/>
        </w:rPr>
        <w:t>%</w:t>
      </w:r>
      <w:r w:rsidR="007466F0">
        <w:rPr>
          <w:b/>
        </w:rPr>
        <w:t>)</w:t>
      </w:r>
      <w:r w:rsidR="000A6368">
        <w:rPr>
          <w:b/>
        </w:rPr>
        <w:t xml:space="preserve"> </w:t>
      </w:r>
      <w:r w:rsidR="000A6368" w:rsidRPr="006B20FA">
        <w:t>y</w:t>
      </w:r>
      <w:r w:rsidR="003E5CE9">
        <w:t xml:space="preserve">, </w:t>
      </w:r>
      <w:r w:rsidRPr="006E3792">
        <w:t xml:space="preserve">el </w:t>
      </w:r>
      <w:r w:rsidRPr="006E3792">
        <w:rPr>
          <w:b/>
        </w:rPr>
        <w:t xml:space="preserve">gasto medio por receta </w:t>
      </w:r>
      <w:r w:rsidR="000A6368">
        <w:rPr>
          <w:b/>
        </w:rPr>
        <w:t xml:space="preserve">aumenta un </w:t>
      </w:r>
      <w:r w:rsidR="007466F0">
        <w:rPr>
          <w:b/>
        </w:rPr>
        <w:t>2,04</w:t>
      </w:r>
      <w:r w:rsidR="00EC54A2">
        <w:rPr>
          <w:b/>
        </w:rPr>
        <w:t>%</w:t>
      </w:r>
      <w:r w:rsidR="003E5CE9">
        <w:rPr>
          <w:b/>
        </w:rPr>
        <w:t>, lo que demuestra la escasa influencia que está teniendo la última Orden de Precios de Referencia que entró en</w:t>
      </w:r>
      <w:r w:rsidR="00391D1D">
        <w:rPr>
          <w:b/>
        </w:rPr>
        <w:t xml:space="preserve"> vigor el pasado mes de </w:t>
      </w:r>
      <w:r w:rsidR="003E5CE9">
        <w:rPr>
          <w:b/>
        </w:rPr>
        <w:t>e</w:t>
      </w:r>
      <w:r w:rsidR="00391D1D">
        <w:rPr>
          <w:b/>
        </w:rPr>
        <w:t>nero</w:t>
      </w:r>
      <w:r w:rsidR="00EC54A2">
        <w:rPr>
          <w:b/>
        </w:rPr>
        <w:t xml:space="preserve"> y una situación expansiva del mercado</w:t>
      </w:r>
      <w:r w:rsidR="007466F0">
        <w:rPr>
          <w:b/>
        </w:rPr>
        <w:t xml:space="preserve"> que puede tener algún retroceso por el impacto de la Orden publicada este mes</w:t>
      </w:r>
      <w:r w:rsidR="003E5CE9">
        <w:rPr>
          <w:b/>
        </w:rPr>
        <w:t>.</w:t>
      </w:r>
    </w:p>
    <w:p w:rsidR="00D544C2" w:rsidRDefault="00D544C2" w:rsidP="009E4E04">
      <w:pPr>
        <w:jc w:val="both"/>
        <w:rPr>
          <w:b/>
        </w:rPr>
      </w:pPr>
    </w:p>
    <w:p w:rsidR="00D544C2" w:rsidRDefault="00D544C2" w:rsidP="009E4E04">
      <w:pPr>
        <w:jc w:val="both"/>
        <w:rPr>
          <w:b/>
        </w:rPr>
      </w:pPr>
      <w:r>
        <w:rPr>
          <w:b/>
        </w:rPr>
        <w:t xml:space="preserve">En </w:t>
      </w:r>
      <w:r w:rsidR="00263142">
        <w:rPr>
          <w:b/>
        </w:rPr>
        <w:t>lo que se refiere</w:t>
      </w:r>
      <w:r>
        <w:rPr>
          <w:b/>
        </w:rPr>
        <w:t xml:space="preserve"> a las cifras acumuladas de recetas, gasto y gasto medio por receta en 2016, se expresan en el cuadro siguiente.</w:t>
      </w:r>
    </w:p>
    <w:p w:rsidR="00D52844" w:rsidRDefault="00D52844" w:rsidP="009D6000"/>
    <w:p w:rsidR="00D52844" w:rsidRDefault="00D52844" w:rsidP="009D6000"/>
    <w:p w:rsidR="009D6000" w:rsidRDefault="009D6000" w:rsidP="009D6000">
      <w:r>
        <w:lastRenderedPageBreak/>
        <w:t>ACUMULADO ENERO-</w:t>
      </w:r>
      <w:r w:rsidR="003F565C">
        <w:t>JULIO</w:t>
      </w:r>
    </w:p>
    <w:p w:rsidR="009D6000" w:rsidRDefault="009D6000" w:rsidP="009E4E04">
      <w:pPr>
        <w:jc w:val="both"/>
        <w:rPr>
          <w:b/>
        </w:rPr>
      </w:pPr>
    </w:p>
    <w:p w:rsidR="009D6000" w:rsidRDefault="009D6000" w:rsidP="009E4E04">
      <w:pPr>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140"/>
        <w:gridCol w:w="1985"/>
        <w:gridCol w:w="1984"/>
        <w:gridCol w:w="1721"/>
      </w:tblGrid>
      <w:tr w:rsidR="00981071" w:rsidTr="00D021C6">
        <w:trPr>
          <w:trHeight w:val="286"/>
          <w:tblCellSpacing w:w="20" w:type="dxa"/>
        </w:trPr>
        <w:tc>
          <w:tcPr>
            <w:tcW w:w="8750" w:type="dxa"/>
            <w:gridSpan w:val="4"/>
            <w:shd w:val="clear" w:color="auto" w:fill="008080"/>
          </w:tcPr>
          <w:p w:rsidR="00981071" w:rsidRPr="00CE13DE" w:rsidRDefault="00981071" w:rsidP="00D021C6">
            <w:pPr>
              <w:jc w:val="center"/>
              <w:rPr>
                <w:b/>
                <w:color w:val="FFFFFF"/>
              </w:rPr>
            </w:pPr>
            <w:r w:rsidRPr="00CE13DE">
              <w:rPr>
                <w:b/>
                <w:color w:val="FFFFFF"/>
              </w:rPr>
              <w:t>Comparación de</w:t>
            </w:r>
            <w:r>
              <w:rPr>
                <w:b/>
                <w:color w:val="FFFFFF"/>
              </w:rPr>
              <w:t xml:space="preserve"> los siete primeros </w:t>
            </w:r>
            <w:r w:rsidRPr="00CE13DE">
              <w:rPr>
                <w:b/>
                <w:color w:val="FFFFFF"/>
              </w:rPr>
              <w:t>meses</w:t>
            </w:r>
            <w:r>
              <w:rPr>
                <w:b/>
                <w:color w:val="FFFFFF"/>
              </w:rPr>
              <w:t xml:space="preserve"> de los años 2015</w:t>
            </w:r>
            <w:r w:rsidRPr="00CE13DE">
              <w:rPr>
                <w:b/>
                <w:color w:val="FFFFFF"/>
              </w:rPr>
              <w:t xml:space="preserve"> y 201</w:t>
            </w:r>
            <w:r>
              <w:rPr>
                <w:b/>
                <w:color w:val="FFFFFF"/>
              </w:rPr>
              <w:t>6</w:t>
            </w:r>
          </w:p>
        </w:tc>
      </w:tr>
      <w:tr w:rsidR="00981071" w:rsidTr="00981071">
        <w:trPr>
          <w:trHeight w:val="286"/>
          <w:tblCellSpacing w:w="20" w:type="dxa"/>
        </w:trPr>
        <w:tc>
          <w:tcPr>
            <w:tcW w:w="3080" w:type="dxa"/>
            <w:shd w:val="clear" w:color="auto" w:fill="FF6600"/>
          </w:tcPr>
          <w:p w:rsidR="00981071" w:rsidRPr="00CE13DE" w:rsidRDefault="00981071" w:rsidP="00D021C6">
            <w:pPr>
              <w:jc w:val="center"/>
              <w:rPr>
                <w:b/>
                <w:color w:val="FFFFFF"/>
              </w:rPr>
            </w:pPr>
            <w:r w:rsidRPr="00CE13DE">
              <w:rPr>
                <w:b/>
                <w:color w:val="FFFFFF"/>
              </w:rPr>
              <w:t>Indicador</w:t>
            </w:r>
          </w:p>
        </w:tc>
        <w:tc>
          <w:tcPr>
            <w:tcW w:w="1945" w:type="dxa"/>
            <w:shd w:val="clear" w:color="auto" w:fill="FF6600"/>
          </w:tcPr>
          <w:p w:rsidR="00981071" w:rsidRPr="00CE13DE" w:rsidRDefault="00981071" w:rsidP="00D021C6">
            <w:pPr>
              <w:jc w:val="center"/>
              <w:rPr>
                <w:b/>
                <w:color w:val="FFFFFF"/>
              </w:rPr>
            </w:pPr>
            <w:r w:rsidRPr="00CE13DE">
              <w:rPr>
                <w:b/>
                <w:color w:val="FFFFFF"/>
              </w:rPr>
              <w:t>201</w:t>
            </w:r>
            <w:r>
              <w:rPr>
                <w:b/>
                <w:color w:val="FFFFFF"/>
              </w:rPr>
              <w:t>5</w:t>
            </w:r>
          </w:p>
        </w:tc>
        <w:tc>
          <w:tcPr>
            <w:tcW w:w="1944" w:type="dxa"/>
            <w:shd w:val="clear" w:color="auto" w:fill="FF6600"/>
          </w:tcPr>
          <w:p w:rsidR="00981071" w:rsidRPr="00CE13DE" w:rsidRDefault="00981071" w:rsidP="00D021C6">
            <w:pPr>
              <w:jc w:val="center"/>
              <w:rPr>
                <w:b/>
                <w:color w:val="FFFFFF"/>
              </w:rPr>
            </w:pPr>
            <w:r w:rsidRPr="00CE13DE">
              <w:rPr>
                <w:b/>
                <w:color w:val="FFFFFF"/>
              </w:rPr>
              <w:t>201</w:t>
            </w:r>
            <w:r>
              <w:rPr>
                <w:b/>
                <w:color w:val="FFFFFF"/>
              </w:rPr>
              <w:t>6</w:t>
            </w:r>
          </w:p>
        </w:tc>
        <w:tc>
          <w:tcPr>
            <w:tcW w:w="1661" w:type="dxa"/>
            <w:shd w:val="clear" w:color="auto" w:fill="FF6600"/>
          </w:tcPr>
          <w:p w:rsidR="00981071" w:rsidRPr="00CE13DE" w:rsidRDefault="00981071" w:rsidP="00D021C6">
            <w:pPr>
              <w:jc w:val="center"/>
              <w:rPr>
                <w:b/>
                <w:color w:val="FFFFFF"/>
              </w:rPr>
            </w:pPr>
            <w:r w:rsidRPr="00CE13DE">
              <w:rPr>
                <w:b/>
                <w:color w:val="FFFFFF"/>
              </w:rPr>
              <w:t>% incremento</w:t>
            </w:r>
          </w:p>
        </w:tc>
      </w:tr>
      <w:tr w:rsidR="00981071" w:rsidTr="00981071">
        <w:trPr>
          <w:trHeight w:val="286"/>
          <w:tblCellSpacing w:w="20" w:type="dxa"/>
        </w:trPr>
        <w:tc>
          <w:tcPr>
            <w:tcW w:w="3080" w:type="dxa"/>
            <w:shd w:val="clear" w:color="auto" w:fill="008080"/>
          </w:tcPr>
          <w:p w:rsidR="00981071" w:rsidRPr="00CE13DE" w:rsidRDefault="00981071" w:rsidP="00D021C6">
            <w:pPr>
              <w:jc w:val="both"/>
              <w:rPr>
                <w:b/>
                <w:color w:val="FFFFFF"/>
              </w:rPr>
            </w:pPr>
            <w:r w:rsidRPr="00CE13DE">
              <w:rPr>
                <w:b/>
                <w:color w:val="FFFFFF"/>
              </w:rPr>
              <w:t>Número de recetas</w:t>
            </w:r>
          </w:p>
        </w:tc>
        <w:tc>
          <w:tcPr>
            <w:tcW w:w="1945" w:type="dxa"/>
            <w:shd w:val="clear" w:color="auto" w:fill="FFCC00"/>
            <w:vAlign w:val="center"/>
          </w:tcPr>
          <w:p w:rsidR="00981071" w:rsidRPr="001B7931" w:rsidRDefault="00981071" w:rsidP="00D021C6">
            <w:pPr>
              <w:jc w:val="center"/>
            </w:pPr>
            <w:r w:rsidRPr="001B7931">
              <w:t>520.391.332</w:t>
            </w:r>
          </w:p>
        </w:tc>
        <w:tc>
          <w:tcPr>
            <w:tcW w:w="1944" w:type="dxa"/>
            <w:shd w:val="clear" w:color="auto" w:fill="FFCC00"/>
            <w:vAlign w:val="center"/>
          </w:tcPr>
          <w:p w:rsidR="00981071" w:rsidRPr="001B7931" w:rsidRDefault="00981071" w:rsidP="00D021C6">
            <w:pPr>
              <w:jc w:val="center"/>
            </w:pPr>
            <w:r w:rsidRPr="001B7931">
              <w:t>529.587.530</w:t>
            </w:r>
          </w:p>
        </w:tc>
        <w:tc>
          <w:tcPr>
            <w:tcW w:w="1661" w:type="dxa"/>
            <w:shd w:val="clear" w:color="auto" w:fill="FFCCFF"/>
            <w:vAlign w:val="center"/>
          </w:tcPr>
          <w:p w:rsidR="00981071" w:rsidRPr="008F559B" w:rsidRDefault="00981071" w:rsidP="00D021C6">
            <w:pPr>
              <w:spacing w:before="100" w:beforeAutospacing="1" w:after="100" w:afterAutospacing="1"/>
              <w:jc w:val="center"/>
              <w:rPr>
                <w:b/>
              </w:rPr>
            </w:pPr>
            <w:r>
              <w:rPr>
                <w:b/>
              </w:rPr>
              <w:t>1,77</w:t>
            </w:r>
          </w:p>
        </w:tc>
      </w:tr>
      <w:tr w:rsidR="00981071" w:rsidTr="00981071">
        <w:trPr>
          <w:trHeight w:val="274"/>
          <w:tblCellSpacing w:w="20" w:type="dxa"/>
        </w:trPr>
        <w:tc>
          <w:tcPr>
            <w:tcW w:w="3080" w:type="dxa"/>
            <w:shd w:val="clear" w:color="auto" w:fill="008080"/>
          </w:tcPr>
          <w:p w:rsidR="00981071" w:rsidRPr="00CE13DE" w:rsidRDefault="00981071" w:rsidP="00D021C6">
            <w:pPr>
              <w:jc w:val="both"/>
              <w:rPr>
                <w:b/>
                <w:color w:val="FFFFFF"/>
              </w:rPr>
            </w:pPr>
            <w:r w:rsidRPr="00CE13DE">
              <w:rPr>
                <w:b/>
                <w:color w:val="FFFFFF"/>
              </w:rPr>
              <w:t xml:space="preserve">Gasto </w:t>
            </w:r>
          </w:p>
        </w:tc>
        <w:tc>
          <w:tcPr>
            <w:tcW w:w="1945" w:type="dxa"/>
            <w:shd w:val="clear" w:color="auto" w:fill="FFCC00"/>
            <w:vAlign w:val="center"/>
          </w:tcPr>
          <w:p w:rsidR="00981071" w:rsidRPr="001B7931" w:rsidRDefault="00981071" w:rsidP="00D021C6">
            <w:pPr>
              <w:jc w:val="center"/>
            </w:pPr>
            <w:r w:rsidRPr="001B7931">
              <w:t>5.578.603.161</w:t>
            </w:r>
          </w:p>
        </w:tc>
        <w:tc>
          <w:tcPr>
            <w:tcW w:w="1944" w:type="dxa"/>
            <w:shd w:val="clear" w:color="auto" w:fill="FFCC00"/>
            <w:vAlign w:val="center"/>
          </w:tcPr>
          <w:p w:rsidR="00981071" w:rsidRPr="001B7931" w:rsidRDefault="00981071" w:rsidP="00D021C6">
            <w:pPr>
              <w:jc w:val="center"/>
            </w:pPr>
            <w:r w:rsidRPr="001B7931">
              <w:t>5.783.956.001</w:t>
            </w:r>
          </w:p>
        </w:tc>
        <w:tc>
          <w:tcPr>
            <w:tcW w:w="1661" w:type="dxa"/>
            <w:shd w:val="clear" w:color="auto" w:fill="FFCCFF"/>
            <w:vAlign w:val="center"/>
          </w:tcPr>
          <w:p w:rsidR="00981071" w:rsidRPr="008F559B" w:rsidRDefault="00981071" w:rsidP="00D021C6">
            <w:pPr>
              <w:spacing w:before="100" w:beforeAutospacing="1" w:after="100" w:afterAutospacing="1"/>
              <w:jc w:val="center"/>
              <w:rPr>
                <w:b/>
              </w:rPr>
            </w:pPr>
            <w:r>
              <w:rPr>
                <w:b/>
              </w:rPr>
              <w:t>3,68</w:t>
            </w:r>
          </w:p>
        </w:tc>
      </w:tr>
      <w:tr w:rsidR="00981071" w:rsidTr="00981071">
        <w:trPr>
          <w:trHeight w:val="286"/>
          <w:tblCellSpacing w:w="20" w:type="dxa"/>
        </w:trPr>
        <w:tc>
          <w:tcPr>
            <w:tcW w:w="3080" w:type="dxa"/>
            <w:shd w:val="clear" w:color="auto" w:fill="008080"/>
          </w:tcPr>
          <w:p w:rsidR="00981071" w:rsidRPr="00CE13DE" w:rsidRDefault="00981071" w:rsidP="00D021C6">
            <w:pPr>
              <w:jc w:val="both"/>
              <w:rPr>
                <w:b/>
                <w:color w:val="FFFFFF"/>
              </w:rPr>
            </w:pPr>
            <w:r w:rsidRPr="00CE13DE">
              <w:rPr>
                <w:b/>
                <w:color w:val="FFFFFF"/>
              </w:rPr>
              <w:t>Gasto medio por receta</w:t>
            </w:r>
          </w:p>
        </w:tc>
        <w:tc>
          <w:tcPr>
            <w:tcW w:w="1945" w:type="dxa"/>
            <w:shd w:val="clear" w:color="auto" w:fill="FFCC00"/>
          </w:tcPr>
          <w:p w:rsidR="00981071" w:rsidRPr="008C0F02" w:rsidRDefault="00981071" w:rsidP="00D021C6">
            <w:pPr>
              <w:jc w:val="center"/>
            </w:pPr>
            <w:r w:rsidRPr="008C0F02">
              <w:t>10,</w:t>
            </w:r>
            <w:r>
              <w:t>72</w:t>
            </w:r>
          </w:p>
        </w:tc>
        <w:tc>
          <w:tcPr>
            <w:tcW w:w="1944" w:type="dxa"/>
            <w:shd w:val="clear" w:color="auto" w:fill="FFCC00"/>
          </w:tcPr>
          <w:p w:rsidR="00981071" w:rsidRPr="008C0F02" w:rsidRDefault="00981071" w:rsidP="00D021C6">
            <w:pPr>
              <w:jc w:val="center"/>
            </w:pPr>
            <w:r w:rsidRPr="008C0F02">
              <w:t>10,</w:t>
            </w:r>
            <w:r>
              <w:t>92</w:t>
            </w:r>
          </w:p>
        </w:tc>
        <w:tc>
          <w:tcPr>
            <w:tcW w:w="1661" w:type="dxa"/>
            <w:shd w:val="clear" w:color="auto" w:fill="FFCCFF"/>
          </w:tcPr>
          <w:p w:rsidR="00981071" w:rsidRPr="00757384" w:rsidRDefault="00981071" w:rsidP="00D021C6">
            <w:pPr>
              <w:jc w:val="center"/>
              <w:rPr>
                <w:b/>
              </w:rPr>
            </w:pPr>
            <w:r>
              <w:rPr>
                <w:b/>
              </w:rPr>
              <w:t>1,88</w:t>
            </w:r>
          </w:p>
        </w:tc>
      </w:tr>
    </w:tbl>
    <w:p w:rsidR="009D6000" w:rsidRPr="006E3792" w:rsidRDefault="009D6000" w:rsidP="009E4E04">
      <w:pPr>
        <w:jc w:val="both"/>
        <w:rPr>
          <w:b/>
        </w:rPr>
      </w:pPr>
    </w:p>
    <w:p w:rsidR="00CC686D" w:rsidRPr="00C566AB" w:rsidRDefault="00CC686D" w:rsidP="009E4E04">
      <w:pPr>
        <w:jc w:val="both"/>
        <w:rPr>
          <w:sz w:val="22"/>
        </w:rPr>
      </w:pPr>
    </w:p>
    <w:p w:rsidR="00E6020C" w:rsidRDefault="00E6020C" w:rsidP="009E4E04">
      <w:pPr>
        <w:jc w:val="both"/>
        <w:rPr>
          <w:b/>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176C58" w:rsidP="00880758">
      <w:pPr>
        <w:jc w:val="both"/>
        <w:rPr>
          <w:noProof/>
        </w:rPr>
      </w:pPr>
      <w:r>
        <w:rPr>
          <w:noProof/>
        </w:rPr>
        <w:pict>
          <v:shape id="Gráfico 1" o:spid="_x0000_i1025" type="#_x0000_t75" style="width:443.25pt;height:35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pNtS3AAAAAUBAAAPAAAAZHJzL2Rvd25y&#10;ZXYueG1sTI9BS8NAEIXvgv9hGcGb3bTQJsZsili8iqaCeNtkx2wwOxuz2yb21zt6qZeBx3u8902x&#10;nV0vjjiGzpOC5SIBgdR401Gr4HX/eJOBCFGT0b0nVPCNAbbl5UWhc+MnesFjFVvBJRRyrcDGOORS&#10;hsai02HhByT2PvzodGQ5ttKMeuJy18tVkmyk0x3xgtUDPlhsPquDU3CqO3+antfZ2/vT6na3q9Iv&#10;u6+Vur6a7+9ARJzjOQy/+IwOJTPV/kAmiF4BPxL/LntZtlmDqBWkyzQBWRbyP335Aw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">
            <v:imagedata r:id="rId9" o:title="" cropbottom="-9f"/>
            <o:lock v:ext="edit" aspectratio="f"/>
          </v:shape>
        </w:pict>
      </w:r>
    </w:p>
    <w:p w:rsidR="009D6000" w:rsidRDefault="009D6000" w:rsidP="00880758">
      <w:pPr>
        <w:jc w:val="both"/>
        <w:rPr>
          <w:noProof/>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3346B0" w:rsidRDefault="003346B0"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lastRenderedPageBreak/>
        <w:t>T</w:t>
      </w:r>
      <w:r w:rsidR="006908B0">
        <w:rPr>
          <w:rFonts w:ascii="Arial Black" w:hAnsi="Arial Black"/>
          <w:color w:val="008080"/>
        </w:rPr>
        <w:t>endencia logarítmica</w:t>
      </w:r>
    </w:p>
    <w:p w:rsidR="006908B0" w:rsidRDefault="006908B0" w:rsidP="009E4E04">
      <w:pPr>
        <w:jc w:val="both"/>
      </w:pPr>
    </w:p>
    <w:p w:rsidR="00D33AB6" w:rsidRDefault="00526F18" w:rsidP="0007750F">
      <w:pPr>
        <w:jc w:val="both"/>
      </w:pPr>
      <w:r>
        <w:t>En l</w:t>
      </w:r>
      <w:r w:rsidR="00590CE2">
        <w:t xml:space="preserve">a </w:t>
      </w:r>
      <w:r w:rsidR="006908B0" w:rsidRPr="006C0369">
        <w:rPr>
          <w:b/>
        </w:rPr>
        <w:t>tendencia de gasto</w:t>
      </w:r>
      <w:r>
        <w:rPr>
          <w:b/>
        </w:rPr>
        <w:t xml:space="preserve"> se aprecia</w:t>
      </w:r>
      <w:r w:rsidR="00DA1302">
        <w:rPr>
          <w:b/>
        </w:rPr>
        <w:t xml:space="preserve"> que</w:t>
      </w:r>
      <w:r w:rsidR="001619D5">
        <w:rPr>
          <w:b/>
        </w:rPr>
        <w:t xml:space="preserve"> se </w:t>
      </w:r>
      <w:r w:rsidR="007466F0">
        <w:rPr>
          <w:b/>
        </w:rPr>
        <w:t>mantiene</w:t>
      </w:r>
      <w:r w:rsidR="001619D5">
        <w:rPr>
          <w:b/>
        </w:rPr>
        <w:t xml:space="preserve"> la trayectoria de estabilidad</w:t>
      </w:r>
      <w:r w:rsidR="007466F0">
        <w:rPr>
          <w:b/>
        </w:rPr>
        <w:t xml:space="preserve"> o ligero crecimiento</w:t>
      </w:r>
      <w:r w:rsidR="00E074BE">
        <w:rPr>
          <w:b/>
        </w:rPr>
        <w:t>, influid</w:t>
      </w:r>
      <w:r w:rsidR="00532814">
        <w:rPr>
          <w:b/>
        </w:rPr>
        <w:t>a</w:t>
      </w:r>
      <w:r w:rsidR="00E074BE">
        <w:rPr>
          <w:b/>
        </w:rPr>
        <w:t xml:space="preserve"> por</w:t>
      </w:r>
      <w:r w:rsidR="001619D5">
        <w:rPr>
          <w:b/>
        </w:rPr>
        <w:t xml:space="preserve"> los datos del </w:t>
      </w:r>
      <w:r w:rsidR="001E2BAA">
        <w:rPr>
          <w:b/>
        </w:rPr>
        <w:t xml:space="preserve">mes de </w:t>
      </w:r>
      <w:r w:rsidR="003F565C">
        <w:rPr>
          <w:b/>
        </w:rPr>
        <w:t>Julio</w:t>
      </w:r>
      <w:r w:rsidR="00FB2331">
        <w:rPr>
          <w:b/>
        </w:rPr>
        <w:t xml:space="preserve">, </w:t>
      </w:r>
      <w:r w:rsidR="00237DEF">
        <w:rPr>
          <w:b/>
        </w:rPr>
        <w:t>que indican una evolución positiva en los tres indicadores</w:t>
      </w:r>
      <w:r w:rsidR="001619D5">
        <w:rPr>
          <w:b/>
        </w:rPr>
        <w:t>.</w:t>
      </w:r>
      <w:r w:rsidR="00DA7900">
        <w:t xml:space="preserve"> </w:t>
      </w:r>
      <w:r w:rsidR="00237DEF">
        <w:t xml:space="preserve">Esta evolución positiva haría pronosticar que la tendencia podría continuar hasta la </w:t>
      </w:r>
      <w:r w:rsidR="007466F0">
        <w:t>entrada en vigor</w:t>
      </w:r>
      <w:r w:rsidR="00237DEF">
        <w:t xml:space="preserve"> </w:t>
      </w:r>
      <w:r w:rsidR="007A79D6">
        <w:t xml:space="preserve">de la nueva </w:t>
      </w:r>
      <w:r w:rsidR="007466F0">
        <w:t>O</w:t>
      </w:r>
      <w:r w:rsidR="007A79D6">
        <w:t>rden de precios de referencia.</w:t>
      </w:r>
    </w:p>
    <w:p w:rsidR="00532814" w:rsidRDefault="00532814" w:rsidP="0007750F">
      <w:pPr>
        <w:jc w:val="both"/>
        <w:rPr>
          <w:b/>
        </w:rPr>
      </w:pPr>
    </w:p>
    <w:p w:rsidR="00DA7900" w:rsidRDefault="006908B0" w:rsidP="0007750F">
      <w:pPr>
        <w:jc w:val="both"/>
      </w:pPr>
      <w:r>
        <w:t xml:space="preserve">Las previsiones a corto plazo muestran </w:t>
      </w:r>
      <w:r w:rsidR="00D33AB6">
        <w:t>que</w:t>
      </w:r>
      <w:r w:rsidR="00DF72DA">
        <w:t>,</w:t>
      </w:r>
      <w:r w:rsidR="00D33AB6">
        <w:t xml:space="preserve"> </w:t>
      </w:r>
      <w:r w:rsidR="00E124C0">
        <w:t xml:space="preserve">aunque se </w:t>
      </w:r>
      <w:r w:rsidR="00737BA3">
        <w:t>mantiene el gasto en el momento actual</w:t>
      </w:r>
      <w:r w:rsidR="001E2BAA">
        <w:t xml:space="preserve">, </w:t>
      </w:r>
      <w:r w:rsidR="008E1A7A">
        <w:t xml:space="preserve">tanto </w:t>
      </w:r>
      <w:r w:rsidR="001E2BAA">
        <w:t>en el acumulado como en el interanual</w:t>
      </w:r>
      <w:r w:rsidR="00DF72DA">
        <w:t>,</w:t>
      </w:r>
      <w:r w:rsidR="00E124C0">
        <w:t xml:space="preserve"> </w:t>
      </w:r>
      <w:r w:rsidR="001E2BAA">
        <w:t>é</w:t>
      </w:r>
      <w:r w:rsidR="00E124C0">
        <w:t>ste puede</w:t>
      </w:r>
      <w:r w:rsidR="00590CE2">
        <w:t xml:space="preserve"> experimentar descensos algunos meses</w:t>
      </w:r>
      <w:r w:rsidR="007A79D6">
        <w:t>.</w:t>
      </w:r>
    </w:p>
    <w:p w:rsidR="00302989" w:rsidRDefault="00302989" w:rsidP="0007750F">
      <w:pPr>
        <w:jc w:val="both"/>
        <w:rPr>
          <w:b/>
        </w:rPr>
      </w:pPr>
    </w:p>
    <w:p w:rsidR="00DA7900" w:rsidRPr="00A9059C" w:rsidRDefault="007A79D6" w:rsidP="0007750F">
      <w:pPr>
        <w:jc w:val="both"/>
        <w:rPr>
          <w:b/>
        </w:rPr>
      </w:pPr>
      <w:r>
        <w:rPr>
          <w:b/>
        </w:rPr>
        <w:t>Objetivamente se puede afirmar que l</w:t>
      </w:r>
      <w:r w:rsidR="00DA7900">
        <w:rPr>
          <w:b/>
        </w:rPr>
        <w:t xml:space="preserve">a Orden de Precios de Referencia </w:t>
      </w:r>
      <w:r>
        <w:rPr>
          <w:b/>
        </w:rPr>
        <w:t xml:space="preserve">del año 2015 </w:t>
      </w:r>
      <w:r w:rsidR="001619D5">
        <w:rPr>
          <w:b/>
        </w:rPr>
        <w:t xml:space="preserve">no tiene efectos </w:t>
      </w:r>
      <w:r w:rsidR="00DA7900">
        <w:rPr>
          <w:b/>
        </w:rPr>
        <w:t>sobre el ejercicio 201</w:t>
      </w:r>
      <w:r w:rsidR="001619D5">
        <w:rPr>
          <w:b/>
        </w:rPr>
        <w:t xml:space="preserve">6. Sin embargo otros factores de carácter estacional – ausencia de patología invernal – o </w:t>
      </w:r>
      <w:r w:rsidR="00854A98">
        <w:rPr>
          <w:b/>
        </w:rPr>
        <w:t>inestabilidad política en la formación del gobierno</w:t>
      </w:r>
      <w:r w:rsidR="00D544C2">
        <w:rPr>
          <w:b/>
        </w:rPr>
        <w:t>,</w:t>
      </w:r>
      <w:r w:rsidR="00854A98">
        <w:rPr>
          <w:b/>
        </w:rPr>
        <w:t xml:space="preserve"> </w:t>
      </w:r>
      <w:r w:rsidR="00D544C2">
        <w:rPr>
          <w:b/>
        </w:rPr>
        <w:t>juntamente con algunas medi</w:t>
      </w:r>
      <w:r w:rsidR="00C4044B">
        <w:rPr>
          <w:b/>
        </w:rPr>
        <w:t>d</w:t>
      </w:r>
      <w:r w:rsidR="00D544C2">
        <w:rPr>
          <w:b/>
        </w:rPr>
        <w:t>as</w:t>
      </w:r>
      <w:r w:rsidR="00200673">
        <w:rPr>
          <w:b/>
        </w:rPr>
        <w:t xml:space="preserve"> </w:t>
      </w:r>
      <w:r w:rsidR="00263142">
        <w:rPr>
          <w:b/>
        </w:rPr>
        <w:t>de carácter local</w:t>
      </w:r>
      <w:r w:rsidR="00D544C2">
        <w:rPr>
          <w:b/>
        </w:rPr>
        <w:t xml:space="preserve"> relacionadas con la aportación de los beneficiarios</w:t>
      </w:r>
      <w:r w:rsidR="00263142">
        <w:rPr>
          <w:b/>
        </w:rPr>
        <w:t>,</w:t>
      </w:r>
      <w:r w:rsidR="00D544C2">
        <w:rPr>
          <w:b/>
        </w:rPr>
        <w:t xml:space="preserve"> parecen </w:t>
      </w:r>
      <w:r>
        <w:rPr>
          <w:b/>
        </w:rPr>
        <w:t>estar influyendo</w:t>
      </w:r>
      <w:r w:rsidR="00854A98">
        <w:rPr>
          <w:b/>
        </w:rPr>
        <w:t xml:space="preserve"> en el consumo</w:t>
      </w:r>
      <w:r w:rsidR="00D544C2">
        <w:rPr>
          <w:b/>
        </w:rPr>
        <w:t>.</w:t>
      </w:r>
    </w:p>
    <w:p w:rsidR="00E70871" w:rsidRDefault="00E70871" w:rsidP="00E70871">
      <w:pPr>
        <w:jc w:val="both"/>
      </w:pPr>
    </w:p>
    <w:p w:rsidR="009D6000" w:rsidRPr="009F6A8A" w:rsidRDefault="009D6000" w:rsidP="009D6000">
      <w:pPr>
        <w:jc w:val="both"/>
        <w:rPr>
          <w:b/>
          <w:sz w:val="22"/>
        </w:rPr>
      </w:pPr>
      <w:r>
        <w:rPr>
          <w:b/>
        </w:rPr>
        <w:t xml:space="preserve">TENDENCIA LOGARÍTMICA </w:t>
      </w:r>
      <w:r w:rsidRPr="009F6A8A">
        <w:rPr>
          <w:b/>
          <w:sz w:val="22"/>
        </w:rPr>
        <w:t xml:space="preserve">(Proyección de 2 periodos hasta </w:t>
      </w:r>
      <w:r w:rsidR="009F6A8A" w:rsidRPr="009F6A8A">
        <w:rPr>
          <w:b/>
          <w:sz w:val="22"/>
        </w:rPr>
        <w:t>septiembre</w:t>
      </w:r>
      <w:r w:rsidRPr="009F6A8A">
        <w:rPr>
          <w:b/>
          <w:sz w:val="22"/>
        </w:rPr>
        <w:t xml:space="preserve"> de 2016)</w:t>
      </w:r>
    </w:p>
    <w:p w:rsidR="009D6000" w:rsidRDefault="009D6000" w:rsidP="009D6000">
      <w:pPr>
        <w:jc w:val="both"/>
        <w:rPr>
          <w:b/>
        </w:rPr>
      </w:pPr>
    </w:p>
    <w:p w:rsidR="009D6000" w:rsidRDefault="00176C58" w:rsidP="009D6000">
      <w:pPr>
        <w:jc w:val="both"/>
        <w:rPr>
          <w:b/>
        </w:rPr>
      </w:pPr>
      <w:r>
        <w:rPr>
          <w:noProof/>
        </w:rPr>
        <w:pict>
          <v:shape id="Gráfico 2" o:spid="_x0000_i1026" type="#_x0000_t75" style="width:443.25pt;height:34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">
            <v:imagedata r:id="rId10" o:title="" cropbottom="-29f"/>
            <o:lock v:ext="edit" aspectratio="f"/>
          </v:shape>
        </w:pict>
      </w:r>
    </w:p>
    <w:p w:rsidR="007677AA" w:rsidRDefault="007677AA" w:rsidP="00E342CB">
      <w:pPr>
        <w:jc w:val="center"/>
        <w:rPr>
          <w:b/>
        </w:rPr>
      </w:pPr>
    </w:p>
    <w:p w:rsidR="00916469" w:rsidRDefault="00916469" w:rsidP="009E4E04">
      <w:pPr>
        <w:rPr>
          <w:rFonts w:ascii="Arial Black" w:hAnsi="Arial Black"/>
          <w:color w:val="008080"/>
          <w:sz w:val="28"/>
        </w:rPr>
      </w:pPr>
    </w:p>
    <w:p w:rsidR="006908B0" w:rsidRPr="00FF58FE" w:rsidRDefault="006908B0" w:rsidP="009E4E04">
      <w:pPr>
        <w:rPr>
          <w:rFonts w:ascii="Arial Black" w:hAnsi="Arial Black"/>
          <w:color w:val="008080"/>
          <w:sz w:val="28"/>
        </w:rPr>
      </w:pPr>
      <w:r>
        <w:rPr>
          <w:rFonts w:ascii="Arial Black" w:hAnsi="Arial Black"/>
          <w:color w:val="008080"/>
          <w:sz w:val="28"/>
        </w:rPr>
        <w:lastRenderedPageBreak/>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1F17B2" w:rsidRDefault="006908B0" w:rsidP="009E4E04">
      <w:pPr>
        <w:jc w:val="both"/>
        <w:rPr>
          <w:b/>
        </w:rPr>
      </w:pPr>
      <w:r w:rsidRPr="005D1B90">
        <w:rPr>
          <w:b/>
        </w:rPr>
        <w:t xml:space="preserve">En </w:t>
      </w:r>
      <w:r w:rsidR="003F565C">
        <w:rPr>
          <w:b/>
        </w:rPr>
        <w:t>Julio</w:t>
      </w:r>
      <w:r>
        <w:rPr>
          <w:b/>
        </w:rPr>
        <w:t xml:space="preserve"> </w:t>
      </w:r>
      <w:r w:rsidRPr="005D1B90">
        <w:rPr>
          <w:b/>
        </w:rPr>
        <w:t xml:space="preserve">se producen </w:t>
      </w:r>
      <w:r w:rsidR="007466F0">
        <w:rPr>
          <w:b/>
        </w:rPr>
        <w:t xml:space="preserve">pequeños </w:t>
      </w:r>
      <w:r w:rsidR="00200673">
        <w:rPr>
          <w:b/>
        </w:rPr>
        <w:t xml:space="preserve">aumentos </w:t>
      </w:r>
      <w:r w:rsidR="00C378D1">
        <w:rPr>
          <w:b/>
        </w:rPr>
        <w:t xml:space="preserve">en </w:t>
      </w:r>
      <w:r w:rsidR="007466F0">
        <w:rPr>
          <w:b/>
        </w:rPr>
        <w:t>cuatro Comunidades Autónomas y en Ceuta.</w:t>
      </w:r>
      <w:r w:rsidR="00335718">
        <w:rPr>
          <w:b/>
        </w:rPr>
        <w:t xml:space="preserve"> </w:t>
      </w:r>
    </w:p>
    <w:p w:rsidR="00B4301E" w:rsidRDefault="00B4301E" w:rsidP="00E67996">
      <w:pPr>
        <w:jc w:val="both"/>
        <w:rPr>
          <w:b/>
        </w:rPr>
      </w:pPr>
    </w:p>
    <w:p w:rsidR="001C58C2" w:rsidRDefault="001C58C2" w:rsidP="00E67996">
      <w:pPr>
        <w:jc w:val="both"/>
      </w:pPr>
      <w:r>
        <w:t xml:space="preserve">Los </w:t>
      </w:r>
      <w:r w:rsidR="00200673">
        <w:t>aumentos</w:t>
      </w:r>
      <w:r w:rsidR="00854A98">
        <w:t xml:space="preserve"> </w:t>
      </w:r>
      <w:r>
        <w:t>más significativos</w:t>
      </w:r>
      <w:r w:rsidR="001D13AB">
        <w:t xml:space="preserve"> son los de </w:t>
      </w:r>
      <w:r w:rsidR="00D52844">
        <w:t>Comunidad Valenciana +</w:t>
      </w:r>
      <w:r w:rsidR="007466F0">
        <w:t>2,70</w:t>
      </w:r>
      <w:r w:rsidR="00D52844">
        <w:t xml:space="preserve">% </w:t>
      </w:r>
      <w:r w:rsidR="007466F0">
        <w:t>Castilla La Mancha +2,20%; Aragón +0,64 y Canarias +0,37</w:t>
      </w:r>
      <w:r w:rsidR="00806F07">
        <w:t xml:space="preserve">. </w:t>
      </w:r>
      <w:r w:rsidR="00200673">
        <w:t xml:space="preserve">Los </w:t>
      </w:r>
      <w:r w:rsidR="00806F07">
        <w:t>mayores descensos</w:t>
      </w:r>
      <w:r w:rsidR="003B166D">
        <w:t xml:space="preserve"> se producen</w:t>
      </w:r>
      <w:r w:rsidR="001D13AB">
        <w:t xml:space="preserve"> en</w:t>
      </w:r>
      <w:r w:rsidR="008B6615">
        <w:t xml:space="preserve"> Navarra </w:t>
      </w:r>
      <w:r w:rsidR="00806F07">
        <w:t>(-6,10</w:t>
      </w:r>
      <w:r w:rsidR="008B6615">
        <w:t>%</w:t>
      </w:r>
      <w:r w:rsidR="00806F07">
        <w:t>);</w:t>
      </w:r>
      <w:r w:rsidR="008B6615">
        <w:t xml:space="preserve"> </w:t>
      </w:r>
      <w:r w:rsidR="00806F07">
        <w:t xml:space="preserve">Galicia (-3,01%) </w:t>
      </w:r>
      <w:r w:rsidR="008B6615">
        <w:t xml:space="preserve">y La Rioja </w:t>
      </w:r>
      <w:r w:rsidR="00806F07">
        <w:t>(-3,02</w:t>
      </w:r>
      <w:r w:rsidR="008B6615">
        <w:t>%</w:t>
      </w:r>
      <w:r w:rsidR="00806F07">
        <w:t>)</w:t>
      </w:r>
      <w:r w:rsidR="008B6615">
        <w:t>.</w:t>
      </w:r>
      <w:r w:rsidR="00806F07">
        <w:t xml:space="preserve"> En el resto los descensos oscilan entre el 1 y el 3%</w:t>
      </w:r>
    </w:p>
    <w:p w:rsidR="001C58C2" w:rsidRDefault="001C58C2" w:rsidP="00E67996">
      <w:pPr>
        <w:jc w:val="both"/>
      </w:pPr>
    </w:p>
    <w:p w:rsidR="00E91918" w:rsidRDefault="00CB5EFD" w:rsidP="009E4E04">
      <w:pPr>
        <w:jc w:val="both"/>
      </w:pPr>
      <w:r>
        <w:t xml:space="preserve">En conjunto este mes de </w:t>
      </w:r>
      <w:r w:rsidR="003F565C">
        <w:t>Julio</w:t>
      </w:r>
      <w:r>
        <w:t xml:space="preserve"> muestra una imagen </w:t>
      </w:r>
      <w:r w:rsidR="00F67B0D">
        <w:t xml:space="preserve">de </w:t>
      </w:r>
      <w:r w:rsidR="00806F07">
        <w:t>descenso bastante</w:t>
      </w:r>
      <w:r w:rsidR="001B1C89">
        <w:t xml:space="preserve"> generalizado</w:t>
      </w:r>
      <w:r w:rsidR="00DF0CB5">
        <w:t xml:space="preserve"> </w:t>
      </w:r>
      <w:r>
        <w:t>en las ventas</w:t>
      </w:r>
      <w:r w:rsidR="001B1C89">
        <w:t>,</w:t>
      </w:r>
      <w:r w:rsidR="00E21E02">
        <w:t xml:space="preserve"> </w:t>
      </w:r>
      <w:r>
        <w:t>respecto al mismo mes del año anterior.</w:t>
      </w:r>
    </w:p>
    <w:p w:rsidR="00CB5EFD" w:rsidRDefault="00CB5EFD" w:rsidP="009E4E04">
      <w:pPr>
        <w:jc w:val="both"/>
      </w:pPr>
    </w:p>
    <w:p w:rsidR="00DD178E" w:rsidRPr="00512F5D" w:rsidRDefault="00176C58" w:rsidP="00512F5D">
      <w:pPr>
        <w:jc w:val="center"/>
      </w:pPr>
      <w:r w:rsidRPr="00E878D5">
        <w:rPr>
          <w:b/>
          <w:noProof/>
        </w:rPr>
        <w:pict>
          <v:shape id="Gráfico 3" o:spid="_x0000_i1027" type="#_x0000_t75" style="width:443.25pt;height:43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">
            <v:imagedata r:id="rId11" o:title=""/>
            <o:lock v:ext="edit" aspectratio="f"/>
          </v:shape>
        </w:pict>
      </w:r>
    </w:p>
    <w:p w:rsidR="00253A56" w:rsidRDefault="00253A56" w:rsidP="000537AE">
      <w:pPr>
        <w:jc w:val="both"/>
        <w:rPr>
          <w:rFonts w:ascii="Arial Black" w:hAnsi="Arial Black"/>
          <w:color w:val="31849B"/>
          <w:sz w:val="26"/>
          <w:szCs w:val="26"/>
        </w:rPr>
      </w:pPr>
    </w:p>
    <w:p w:rsidR="001E0D6A" w:rsidRDefault="001E0D6A"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lastRenderedPageBreak/>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6908B0" w:rsidRDefault="006908B0" w:rsidP="009E4E04">
      <w:pPr>
        <w:jc w:val="both"/>
        <w:rPr>
          <w:b/>
        </w:rPr>
      </w:pPr>
      <w:r>
        <w:t>Si hacemos la media de los dos últimos meses para evitar el “efecto calendario”, comparando en cada Comunidad Autónoma el incremento del gasto en los meses de</w:t>
      </w:r>
      <w:r w:rsidR="00C3349D">
        <w:t xml:space="preserve"> </w:t>
      </w:r>
      <w:r w:rsidR="00806F07">
        <w:t>junio</w:t>
      </w:r>
      <w:r w:rsidR="00DF0CB5">
        <w:t xml:space="preserve"> </w:t>
      </w:r>
      <w:r w:rsidR="00ED3BFE">
        <w:t xml:space="preserve">y </w:t>
      </w:r>
      <w:r w:rsidR="003F565C">
        <w:t>julio</w:t>
      </w:r>
      <w:r>
        <w:t>, respecto a los mismos meses del año anterior, se observa que</w:t>
      </w:r>
      <w:r w:rsidR="007F6806">
        <w:t xml:space="preserve"> </w:t>
      </w:r>
      <w:r w:rsidR="007F6806" w:rsidRPr="00125906">
        <w:rPr>
          <w:b/>
        </w:rPr>
        <w:t>solo</w:t>
      </w:r>
      <w:r w:rsidR="007F6806">
        <w:t xml:space="preserve"> </w:t>
      </w:r>
      <w:r w:rsidRPr="00CD4953">
        <w:rPr>
          <w:b/>
        </w:rPr>
        <w:t>s</w:t>
      </w:r>
      <w:r w:rsidRPr="009D2FC8">
        <w:rPr>
          <w:b/>
        </w:rPr>
        <w:t>e produce</w:t>
      </w:r>
      <w:r w:rsidR="0039402F">
        <w:rPr>
          <w:b/>
        </w:rPr>
        <w:t>n</w:t>
      </w:r>
      <w:r w:rsidR="007F6806">
        <w:rPr>
          <w:b/>
        </w:rPr>
        <w:t xml:space="preserve"> </w:t>
      </w:r>
      <w:r w:rsidR="00125906">
        <w:rPr>
          <w:b/>
        </w:rPr>
        <w:t>aumentos</w:t>
      </w:r>
      <w:r w:rsidR="008B6615">
        <w:rPr>
          <w:b/>
        </w:rPr>
        <w:t xml:space="preserve"> en </w:t>
      </w:r>
      <w:r w:rsidR="00806F07">
        <w:rPr>
          <w:b/>
        </w:rPr>
        <w:t xml:space="preserve">Ceuta. </w:t>
      </w:r>
      <w:r w:rsidR="00A91092">
        <w:rPr>
          <w:b/>
        </w:rPr>
        <w:t>Este r</w:t>
      </w:r>
      <w:r w:rsidR="00253574">
        <w:rPr>
          <w:b/>
        </w:rPr>
        <w:t xml:space="preserve">esultado es consecuencia de </w:t>
      </w:r>
      <w:r w:rsidR="00A91092">
        <w:rPr>
          <w:b/>
        </w:rPr>
        <w:t>los menores aumentos</w:t>
      </w:r>
      <w:r w:rsidR="00806F07">
        <w:rPr>
          <w:b/>
        </w:rPr>
        <w:t xml:space="preserve"> o descensos</w:t>
      </w:r>
      <w:r w:rsidR="00A91092">
        <w:rPr>
          <w:b/>
        </w:rPr>
        <w:t xml:space="preserve"> de este mes respecto del anterior.</w:t>
      </w:r>
    </w:p>
    <w:p w:rsidR="00B86336" w:rsidRDefault="00B86336" w:rsidP="009E4E04">
      <w:pPr>
        <w:jc w:val="both"/>
        <w:rPr>
          <w:b/>
        </w:rPr>
      </w:pPr>
    </w:p>
    <w:p w:rsidR="00CC77E7" w:rsidRDefault="00CC77E7" w:rsidP="008C2E18">
      <w:pPr>
        <w:pStyle w:val="Encabezado"/>
        <w:jc w:val="both"/>
        <w:rPr>
          <w:rFonts w:cs="Arial"/>
        </w:rPr>
      </w:pPr>
    </w:p>
    <w:p w:rsidR="00DD178E" w:rsidRPr="00512F5D" w:rsidRDefault="00176C58" w:rsidP="00512F5D">
      <w:pPr>
        <w:pStyle w:val="Encabezado"/>
        <w:jc w:val="center"/>
        <w:rPr>
          <w:rFonts w:cs="Arial"/>
        </w:rPr>
      </w:pPr>
      <w:r>
        <w:rPr>
          <w:noProof/>
        </w:rPr>
        <w:pict>
          <v:shape id="_x0000_i1028" type="#_x0000_t75" style="width:443.25pt;height:5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XCte3QAAAAUBAAAPAAAAZHJzL2Rvd25y&#10;ZXYueG1sTI9PS8NAEMXvgt9hGcGL2I2CMcRsSisUoRKkUfE6zU6T4P4J2W0bv31HL/UyvOEN7/2m&#10;mE/WiAONofdOwd0sAUGu8bp3rYKP99VtBiJEdBqNd6TghwLMy8uLAnPtj25Dhzq2gkNcyFFBF+OQ&#10;SxmajiyGmR/Isbfzo8XI69hKPeKRw62R90mSSou944YOB3ruqPmu91bBplp+vlG1XH1Vr4uXehfX&#10;6xuDSl1fTYsnEJGmeD6GX3xGh5KZtn7vdBBGAT8S/yZ7WZY+gNgqSB9ZyLKQ/+nLEwA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">
            <v:imagedata r:id="rId12" o:title="" cropbottom="-20f"/>
            <o:lock v:ext="edit" aspectratio="f"/>
          </v:shape>
        </w:pict>
      </w:r>
    </w:p>
    <w:p w:rsidR="00B80132" w:rsidRDefault="00B80132" w:rsidP="00EE2405">
      <w:pPr>
        <w:jc w:val="both"/>
        <w:rPr>
          <w:rFonts w:ascii="Arial Black" w:hAnsi="Arial Black"/>
          <w:color w:val="008080"/>
          <w:sz w:val="28"/>
          <w:szCs w:val="28"/>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lastRenderedPageBreak/>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6908B0" w:rsidRPr="00AE2BC3" w:rsidRDefault="006908B0" w:rsidP="00EE2405">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w:t>
      </w:r>
      <w:r w:rsidR="0078008E" w:rsidRPr="00AE2BC3">
        <w:rPr>
          <w:sz w:val="22"/>
        </w:rPr>
        <w:t xml:space="preserve">descendió </w:t>
      </w:r>
      <w:r w:rsidRPr="00AE2BC3">
        <w:rPr>
          <w:sz w:val="22"/>
        </w:rPr>
        <w:t xml:space="preserve">durante </w:t>
      </w:r>
      <w:r w:rsidR="00CC2912" w:rsidRPr="00AE2BC3">
        <w:rPr>
          <w:sz w:val="22"/>
        </w:rPr>
        <w:t xml:space="preserve">los primeros meses del </w:t>
      </w:r>
      <w:r w:rsidR="00CB5EFD" w:rsidRPr="00AE2BC3">
        <w:rPr>
          <w:sz w:val="22"/>
        </w:rPr>
        <w:t xml:space="preserve">año 2013 pero que aumenta a final de </w:t>
      </w:r>
      <w:r w:rsidR="00263142">
        <w:rPr>
          <w:sz w:val="22"/>
        </w:rPr>
        <w:t xml:space="preserve">ese </w:t>
      </w:r>
      <w:r w:rsidR="00CB5EFD" w:rsidRPr="00AE2BC3">
        <w:rPr>
          <w:sz w:val="22"/>
        </w:rPr>
        <w:t>año, mientras en 2014 presenta</w:t>
      </w:r>
      <w:r w:rsidR="00EB4AB7" w:rsidRPr="00AE2BC3">
        <w:rPr>
          <w:sz w:val="22"/>
        </w:rPr>
        <w:t xml:space="preserve"> descensos en</w:t>
      </w:r>
      <w:r w:rsidR="00A6638E" w:rsidRPr="00AE2BC3">
        <w:rPr>
          <w:sz w:val="22"/>
        </w:rPr>
        <w:t xml:space="preserve"> </w:t>
      </w:r>
      <w:r w:rsidR="003F565C">
        <w:rPr>
          <w:sz w:val="22"/>
        </w:rPr>
        <w:t>julio</w:t>
      </w:r>
      <w:r w:rsidR="00C711F0">
        <w:rPr>
          <w:sz w:val="22"/>
        </w:rPr>
        <w:t>, octubre y</w:t>
      </w:r>
      <w:r w:rsidR="00C711F0" w:rsidRPr="00C711F0">
        <w:rPr>
          <w:sz w:val="22"/>
        </w:rPr>
        <w:t xml:space="preserve"> noviembre</w:t>
      </w:r>
      <w:r w:rsidR="009513BE" w:rsidRPr="00AE2BC3">
        <w:rPr>
          <w:sz w:val="22"/>
        </w:rPr>
        <w:t xml:space="preserve">. </w:t>
      </w:r>
      <w:r w:rsidR="00F67B0D" w:rsidRPr="00AE2BC3">
        <w:rPr>
          <w:sz w:val="22"/>
        </w:rPr>
        <w:t xml:space="preserve">En 2015 </w:t>
      </w:r>
      <w:r w:rsidR="001B1C89" w:rsidRPr="00AE2BC3">
        <w:rPr>
          <w:sz w:val="22"/>
        </w:rPr>
        <w:t xml:space="preserve">ha venido </w:t>
      </w:r>
      <w:r w:rsidR="00F67B0D" w:rsidRPr="00AE2BC3">
        <w:rPr>
          <w:sz w:val="22"/>
        </w:rPr>
        <w:t xml:space="preserve">aumentando </w:t>
      </w:r>
      <w:r w:rsidR="008B6615">
        <w:rPr>
          <w:sz w:val="22"/>
        </w:rPr>
        <w:t xml:space="preserve">en mayor o </w:t>
      </w:r>
      <w:r w:rsidR="00F67B0D" w:rsidRPr="00AE2BC3">
        <w:rPr>
          <w:sz w:val="22"/>
        </w:rPr>
        <w:t>menor medida todos los meses</w:t>
      </w:r>
      <w:r w:rsidR="00B612C3" w:rsidRPr="00AE2BC3">
        <w:rPr>
          <w:sz w:val="22"/>
        </w:rPr>
        <w:t>, excepto en</w:t>
      </w:r>
      <w:r w:rsidR="00A6638E" w:rsidRPr="00AE2BC3">
        <w:rPr>
          <w:sz w:val="22"/>
        </w:rPr>
        <w:t xml:space="preserve"> </w:t>
      </w:r>
      <w:r w:rsidR="00B80132" w:rsidRPr="00AE2BC3">
        <w:rPr>
          <w:sz w:val="22"/>
        </w:rPr>
        <w:t>los</w:t>
      </w:r>
      <w:r w:rsidR="00A6638E" w:rsidRPr="00AE2BC3">
        <w:rPr>
          <w:sz w:val="22"/>
        </w:rPr>
        <w:t xml:space="preserve"> mes</w:t>
      </w:r>
      <w:r w:rsidR="00B80132" w:rsidRPr="00AE2BC3">
        <w:rPr>
          <w:sz w:val="22"/>
        </w:rPr>
        <w:t>es</w:t>
      </w:r>
      <w:r w:rsidR="00A6638E" w:rsidRPr="00AE2BC3">
        <w:rPr>
          <w:sz w:val="22"/>
        </w:rPr>
        <w:t xml:space="preserve"> de </w:t>
      </w:r>
      <w:r w:rsidR="003F565C">
        <w:rPr>
          <w:sz w:val="22"/>
        </w:rPr>
        <w:t>julio</w:t>
      </w:r>
      <w:r w:rsidR="00CC4C92" w:rsidRPr="00AE2BC3">
        <w:rPr>
          <w:sz w:val="22"/>
        </w:rPr>
        <w:t xml:space="preserve"> y </w:t>
      </w:r>
      <w:r w:rsidR="00DD178E" w:rsidRPr="00AE2BC3">
        <w:rPr>
          <w:sz w:val="22"/>
        </w:rPr>
        <w:t>octubre</w:t>
      </w:r>
      <w:r w:rsidR="007152B1" w:rsidRPr="00AE2BC3">
        <w:rPr>
          <w:sz w:val="22"/>
        </w:rPr>
        <w:t>.</w:t>
      </w:r>
      <w:r w:rsidR="001B1C89" w:rsidRPr="00AE2BC3">
        <w:rPr>
          <w:sz w:val="22"/>
        </w:rPr>
        <w:t xml:space="preserve"> Ahora en 2016, en los </w:t>
      </w:r>
      <w:r w:rsidR="007B3923">
        <w:rPr>
          <w:sz w:val="22"/>
        </w:rPr>
        <w:t>siete</w:t>
      </w:r>
      <w:r w:rsidR="001B1C89" w:rsidRPr="00AE2BC3">
        <w:rPr>
          <w:sz w:val="22"/>
        </w:rPr>
        <w:t xml:space="preserve"> meses transcurridos el balance es positivo</w:t>
      </w:r>
      <w:r w:rsidR="00A91092">
        <w:rPr>
          <w:sz w:val="22"/>
        </w:rPr>
        <w:t>, aunque descendió en el mes de enero</w:t>
      </w:r>
      <w:r w:rsidR="00806F07">
        <w:rPr>
          <w:sz w:val="22"/>
        </w:rPr>
        <w:t xml:space="preserve"> y en el actual mes de julio</w:t>
      </w:r>
      <w:r w:rsidR="001B1C89" w:rsidRPr="00AE2BC3">
        <w:rPr>
          <w:sz w:val="22"/>
        </w:rPr>
        <w:t>.</w:t>
      </w:r>
    </w:p>
    <w:p w:rsidR="00CC2912" w:rsidRPr="00AE2BC3" w:rsidRDefault="00CC2912" w:rsidP="00EE2405">
      <w:pPr>
        <w:jc w:val="both"/>
        <w:rPr>
          <w:b/>
          <w:sz w:val="22"/>
        </w:rPr>
      </w:pPr>
    </w:p>
    <w:p w:rsidR="004B45F1" w:rsidRPr="00AE2BC3" w:rsidRDefault="007A23DB" w:rsidP="00EE2405">
      <w:pPr>
        <w:jc w:val="both"/>
        <w:rPr>
          <w:b/>
          <w:sz w:val="22"/>
        </w:rPr>
      </w:pPr>
      <w:r w:rsidRPr="00AE2BC3">
        <w:rPr>
          <w:b/>
          <w:sz w:val="22"/>
        </w:rPr>
        <w:t>E</w:t>
      </w:r>
      <w:r w:rsidR="006908B0" w:rsidRPr="00AE2BC3">
        <w:rPr>
          <w:b/>
          <w:sz w:val="22"/>
        </w:rPr>
        <w:t>l efecto disuasorio del copago</w:t>
      </w:r>
      <w:r w:rsidR="003E5CE9" w:rsidRPr="00AE2BC3">
        <w:rPr>
          <w:b/>
          <w:sz w:val="22"/>
        </w:rPr>
        <w:t xml:space="preserve"> se encuentra en los meses anteriores</w:t>
      </w:r>
      <w:r w:rsidR="00AE2BC3" w:rsidRPr="00AE2BC3">
        <w:rPr>
          <w:b/>
          <w:sz w:val="22"/>
        </w:rPr>
        <w:t>, excepto enero</w:t>
      </w:r>
      <w:r w:rsidR="00806F07">
        <w:rPr>
          <w:b/>
          <w:sz w:val="22"/>
        </w:rPr>
        <w:t xml:space="preserve"> y en julio</w:t>
      </w:r>
      <w:r w:rsidR="00AE2BC3" w:rsidRPr="00AE2BC3">
        <w:rPr>
          <w:b/>
          <w:sz w:val="22"/>
        </w:rPr>
        <w:t>,</w:t>
      </w:r>
      <w:r w:rsidR="003E5CE9" w:rsidRPr="00AE2BC3">
        <w:rPr>
          <w:b/>
          <w:sz w:val="22"/>
        </w:rPr>
        <w:t xml:space="preserve"> en una fase de recuperación</w:t>
      </w:r>
      <w:r w:rsidR="00F872CB" w:rsidRPr="00AE2BC3">
        <w:rPr>
          <w:b/>
          <w:sz w:val="22"/>
        </w:rPr>
        <w:t xml:space="preserve">, </w:t>
      </w:r>
      <w:r w:rsidR="006908B0" w:rsidRPr="00AE2BC3">
        <w:rPr>
          <w:b/>
          <w:sz w:val="22"/>
        </w:rPr>
        <w:t>un hecho que</w:t>
      </w:r>
      <w:r w:rsidR="00D95A50" w:rsidRPr="00AE2BC3">
        <w:rPr>
          <w:b/>
          <w:sz w:val="22"/>
        </w:rPr>
        <w:t xml:space="preserve"> </w:t>
      </w:r>
      <w:r w:rsidR="000F2636" w:rsidRPr="00AE2BC3">
        <w:rPr>
          <w:b/>
          <w:sz w:val="22"/>
        </w:rPr>
        <w:t xml:space="preserve">como ya apuntamos </w:t>
      </w:r>
      <w:r w:rsidR="00D95A50" w:rsidRPr="00AE2BC3">
        <w:rPr>
          <w:b/>
          <w:sz w:val="22"/>
        </w:rPr>
        <w:t>en su momento</w:t>
      </w:r>
      <w:r w:rsidR="005B231F" w:rsidRPr="00AE2BC3">
        <w:rPr>
          <w:b/>
          <w:sz w:val="22"/>
        </w:rPr>
        <w:t>,</w:t>
      </w:r>
      <w:r w:rsidR="00D95A50" w:rsidRPr="00AE2BC3">
        <w:rPr>
          <w:b/>
          <w:sz w:val="22"/>
        </w:rPr>
        <w:t xml:space="preserve"> </w:t>
      </w:r>
      <w:r w:rsidR="000F2636" w:rsidRPr="00AE2BC3">
        <w:rPr>
          <w:b/>
          <w:sz w:val="22"/>
        </w:rPr>
        <w:t xml:space="preserve">tendría </w:t>
      </w:r>
      <w:r w:rsidR="006908B0" w:rsidRPr="00AE2BC3">
        <w:rPr>
          <w:b/>
          <w:sz w:val="22"/>
        </w:rPr>
        <w:t>una duración limitada en el tiempo</w:t>
      </w:r>
      <w:r w:rsidR="00806F07">
        <w:rPr>
          <w:b/>
          <w:sz w:val="22"/>
        </w:rPr>
        <w:t>.</w:t>
      </w:r>
    </w:p>
    <w:p w:rsidR="00A26AEB" w:rsidRPr="00AE2BC3" w:rsidRDefault="00A26AEB" w:rsidP="00EE2405">
      <w:pPr>
        <w:jc w:val="both"/>
        <w:rPr>
          <w:rFonts w:ascii="Verdana" w:hAnsi="Verdana"/>
          <w:sz w:val="22"/>
        </w:rPr>
      </w:pPr>
    </w:p>
    <w:p w:rsidR="006908B0" w:rsidRPr="00AE2BC3" w:rsidRDefault="006908B0" w:rsidP="00CA6CA4">
      <w:pPr>
        <w:jc w:val="both"/>
        <w:rPr>
          <w:sz w:val="22"/>
        </w:rPr>
      </w:pPr>
      <w:r w:rsidRPr="00AE2BC3">
        <w:rPr>
          <w:sz w:val="22"/>
        </w:rPr>
        <w:t xml:space="preserve">La evolución del consumo de recetas, respecto al mismo mes del año anterior es la que aparece en el gráfico siguiente. Nos encontramos </w:t>
      </w:r>
      <w:r w:rsidR="00CC2912" w:rsidRPr="00AE2BC3">
        <w:rPr>
          <w:sz w:val="22"/>
        </w:rPr>
        <w:t xml:space="preserve">en la </w:t>
      </w:r>
      <w:r w:rsidR="00717C0A" w:rsidRPr="00AE2BC3">
        <w:rPr>
          <w:sz w:val="22"/>
        </w:rPr>
        <w:t xml:space="preserve">primera </w:t>
      </w:r>
      <w:r w:rsidR="00B3539B">
        <w:rPr>
          <w:sz w:val="22"/>
        </w:rPr>
        <w:t>parte del año 2016</w:t>
      </w:r>
      <w:r w:rsidR="00BC0E20" w:rsidRPr="00AE2BC3">
        <w:rPr>
          <w:sz w:val="22"/>
        </w:rPr>
        <w:t xml:space="preserve"> </w:t>
      </w:r>
      <w:r w:rsidRPr="00AE2BC3">
        <w:rPr>
          <w:sz w:val="22"/>
        </w:rPr>
        <w:t xml:space="preserve">en un proceso de </w:t>
      </w:r>
      <w:r w:rsidR="001F3C18" w:rsidRPr="00AE2BC3">
        <w:rPr>
          <w:sz w:val="22"/>
        </w:rPr>
        <w:t xml:space="preserve">aumento </w:t>
      </w:r>
      <w:r w:rsidRPr="00AE2BC3">
        <w:rPr>
          <w:sz w:val="22"/>
        </w:rPr>
        <w:t>en el número de recetas</w:t>
      </w:r>
      <w:r w:rsidR="00B612C3" w:rsidRPr="00AE2BC3">
        <w:rPr>
          <w:sz w:val="22"/>
        </w:rPr>
        <w:t>,</w:t>
      </w:r>
      <w:r w:rsidR="00FC44B7" w:rsidRPr="00AE2BC3">
        <w:rPr>
          <w:sz w:val="22"/>
        </w:rPr>
        <w:t xml:space="preserve"> </w:t>
      </w:r>
      <w:r w:rsidR="00253A56" w:rsidRPr="00AE2BC3">
        <w:rPr>
          <w:sz w:val="22"/>
        </w:rPr>
        <w:t xml:space="preserve">algo que se acredita </w:t>
      </w:r>
      <w:r w:rsidR="00AE2BC3" w:rsidRPr="00AE2BC3">
        <w:rPr>
          <w:sz w:val="22"/>
        </w:rPr>
        <w:t xml:space="preserve">actualmente </w:t>
      </w:r>
      <w:r w:rsidR="00253A56" w:rsidRPr="00AE2BC3">
        <w:rPr>
          <w:sz w:val="22"/>
        </w:rPr>
        <w:t>en</w:t>
      </w:r>
      <w:r w:rsidR="00731A0E" w:rsidRPr="00AE2BC3">
        <w:rPr>
          <w:sz w:val="22"/>
        </w:rPr>
        <w:t xml:space="preserve"> el acumulado interanual</w:t>
      </w:r>
      <w:r w:rsidR="00253A56" w:rsidRPr="00AE2BC3">
        <w:rPr>
          <w:sz w:val="22"/>
        </w:rPr>
        <w:t xml:space="preserve">, ya que </w:t>
      </w:r>
      <w:r w:rsidR="00731A0E" w:rsidRPr="00AE2BC3">
        <w:rPr>
          <w:sz w:val="22"/>
        </w:rPr>
        <w:t xml:space="preserve">se produce un aumento de </w:t>
      </w:r>
      <w:r w:rsidR="008B6615">
        <w:rPr>
          <w:sz w:val="22"/>
        </w:rPr>
        <w:t>1</w:t>
      </w:r>
      <w:r w:rsidR="00806F07">
        <w:rPr>
          <w:sz w:val="22"/>
        </w:rPr>
        <w:t>3,9</w:t>
      </w:r>
      <w:r w:rsidR="00A6638E" w:rsidRPr="00AE2BC3">
        <w:rPr>
          <w:sz w:val="22"/>
        </w:rPr>
        <w:t xml:space="preserve"> </w:t>
      </w:r>
      <w:r w:rsidR="00731A0E" w:rsidRPr="00AE2BC3">
        <w:rPr>
          <w:sz w:val="22"/>
        </w:rPr>
        <w:t>millones de recetas</w:t>
      </w:r>
      <w:r w:rsidR="009513BE" w:rsidRPr="00AE2BC3">
        <w:rPr>
          <w:sz w:val="22"/>
        </w:rPr>
        <w:t>.</w:t>
      </w:r>
    </w:p>
    <w:p w:rsidR="00BD275B" w:rsidRPr="00AE2BC3" w:rsidRDefault="00BD275B" w:rsidP="00CA6CA4">
      <w:pPr>
        <w:jc w:val="both"/>
        <w:rPr>
          <w:sz w:val="20"/>
        </w:rPr>
      </w:pPr>
    </w:p>
    <w:p w:rsidR="00BD275B" w:rsidRPr="00AE2BC3" w:rsidRDefault="00176C58" w:rsidP="00BD275B">
      <w:pPr>
        <w:jc w:val="center"/>
        <w:rPr>
          <w:sz w:val="20"/>
        </w:rPr>
      </w:pPr>
      <w:r>
        <w:rPr>
          <w:noProof/>
        </w:rPr>
        <w:pict>
          <v:shape id="_x0000_i1029" type="#_x0000_t75" style="width:349.5pt;height:2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">
            <v:imagedata r:id="rId13" o:title=""/>
            <o:lock v:ext="edit" aspectratio="f"/>
          </v:shape>
        </w:pict>
      </w:r>
    </w:p>
    <w:p w:rsidR="009513BE" w:rsidRPr="00AE2BC3" w:rsidRDefault="009513BE" w:rsidP="00CA6CA4">
      <w:pPr>
        <w:jc w:val="both"/>
        <w:rPr>
          <w:sz w:val="22"/>
        </w:rPr>
      </w:pPr>
    </w:p>
    <w:p w:rsidR="00CC2912" w:rsidRPr="003346B0" w:rsidRDefault="006908B0" w:rsidP="00CA6CA4">
      <w:pPr>
        <w:jc w:val="both"/>
        <w:rPr>
          <w:b/>
          <w:szCs w:val="28"/>
        </w:rPr>
      </w:pPr>
      <w:r w:rsidRPr="003346B0">
        <w:rPr>
          <w:szCs w:val="28"/>
        </w:rPr>
        <w:t xml:space="preserve">Aunque no se han proporcionado datos globales de la cuantía que hay que atribuir al ahorro de la nueva aportación de los beneficiarios, existen datos </w:t>
      </w:r>
      <w:r w:rsidR="001F3C18" w:rsidRPr="003346B0">
        <w:rPr>
          <w:szCs w:val="28"/>
        </w:rPr>
        <w:t xml:space="preserve">procedentes de la facturación de recetas </w:t>
      </w:r>
      <w:r w:rsidRPr="003346B0">
        <w:rPr>
          <w:szCs w:val="28"/>
        </w:rPr>
        <w:t xml:space="preserve">que indican que el porcentaje de aportación ha pasado del 6% al </w:t>
      </w:r>
      <w:r w:rsidR="00BC3F05" w:rsidRPr="003346B0">
        <w:rPr>
          <w:szCs w:val="28"/>
        </w:rPr>
        <w:t>9</w:t>
      </w:r>
      <w:r w:rsidR="008B6615" w:rsidRPr="003346B0">
        <w:rPr>
          <w:szCs w:val="28"/>
        </w:rPr>
        <w:t>,9</w:t>
      </w:r>
      <w:r w:rsidRPr="003346B0">
        <w:rPr>
          <w:szCs w:val="28"/>
        </w:rPr>
        <w:t xml:space="preserve">%, </w:t>
      </w:r>
      <w:r w:rsidRPr="003346B0">
        <w:rPr>
          <w:b/>
          <w:szCs w:val="28"/>
        </w:rPr>
        <w:t>por lo que la cuantía del ahorro debido exclusivamente a la cantidad pagada por los usuarios y no pagada por el Sistema Nacional de Salud</w:t>
      </w:r>
      <w:r w:rsidR="008257DA" w:rsidRPr="003346B0">
        <w:rPr>
          <w:b/>
          <w:szCs w:val="28"/>
        </w:rPr>
        <w:t xml:space="preserve"> estaría en torno a la mitad de todo el descenso del gasto desde que se implantó el copago a los pensionistas.</w:t>
      </w:r>
    </w:p>
    <w:p w:rsidR="002F6D5B" w:rsidRPr="003346B0" w:rsidRDefault="002F6D5B" w:rsidP="00CA6CA4">
      <w:pPr>
        <w:jc w:val="both"/>
        <w:rPr>
          <w:b/>
          <w:sz w:val="28"/>
          <w:szCs w:val="28"/>
        </w:rPr>
      </w:pPr>
    </w:p>
    <w:p w:rsidR="00AE2BC3" w:rsidRPr="003346B0" w:rsidRDefault="00AE2BC3" w:rsidP="00CA6CA4">
      <w:pPr>
        <w:jc w:val="both"/>
        <w:rPr>
          <w:b/>
          <w:szCs w:val="28"/>
        </w:rPr>
      </w:pPr>
      <w:r w:rsidRPr="003346B0">
        <w:rPr>
          <w:b/>
          <w:szCs w:val="28"/>
        </w:rPr>
        <w:t>En algunas Comu</w:t>
      </w:r>
      <w:r w:rsidR="005E6FA8" w:rsidRPr="003346B0">
        <w:rPr>
          <w:b/>
          <w:szCs w:val="28"/>
        </w:rPr>
        <w:t>nidades como la valenciana comenzó en febrero</w:t>
      </w:r>
      <w:r w:rsidR="00C711F0" w:rsidRPr="003346B0">
        <w:rPr>
          <w:b/>
          <w:szCs w:val="28"/>
        </w:rPr>
        <w:t xml:space="preserve"> a subvencionarse </w:t>
      </w:r>
      <w:r w:rsidRPr="003346B0">
        <w:rPr>
          <w:b/>
          <w:szCs w:val="28"/>
        </w:rPr>
        <w:t xml:space="preserve">la aportación a pensionistas y otros colectivos desfavorecidos con lo que se </w:t>
      </w:r>
      <w:r w:rsidR="005E6FA8" w:rsidRPr="003346B0">
        <w:rPr>
          <w:b/>
          <w:szCs w:val="28"/>
        </w:rPr>
        <w:t xml:space="preserve">está produciendo </w:t>
      </w:r>
      <w:r w:rsidRPr="003346B0">
        <w:rPr>
          <w:b/>
          <w:szCs w:val="28"/>
        </w:rPr>
        <w:t>un repunte en el consumo de recetas.</w:t>
      </w:r>
    </w:p>
    <w:p w:rsidR="00916469" w:rsidRPr="003346B0" w:rsidRDefault="00916469" w:rsidP="00E1411F">
      <w:pPr>
        <w:tabs>
          <w:tab w:val="left" w:pos="709"/>
        </w:tabs>
        <w:jc w:val="both"/>
        <w:rPr>
          <w:rFonts w:ascii="Arial Black" w:hAnsi="Arial Black"/>
          <w:b/>
          <w:color w:val="31849B"/>
          <w:sz w:val="28"/>
          <w:lang w:val="es-ES_tradnl"/>
        </w:rPr>
      </w:pPr>
    </w:p>
    <w:p w:rsidR="003346B0" w:rsidRDefault="003346B0" w:rsidP="003346B0">
      <w:pPr>
        <w:jc w:val="both"/>
        <w:rPr>
          <w:rFonts w:ascii="Arial Black" w:hAnsi="Arial Black"/>
          <w:color w:val="008080"/>
          <w:sz w:val="28"/>
          <w:szCs w:val="28"/>
        </w:rPr>
      </w:pPr>
      <w:r>
        <w:rPr>
          <w:rFonts w:ascii="Arial Black" w:hAnsi="Arial Black"/>
          <w:color w:val="008080"/>
          <w:sz w:val="28"/>
          <w:szCs w:val="28"/>
        </w:rPr>
        <w:lastRenderedPageBreak/>
        <w:t xml:space="preserve">Impacto de la Orden de Precios de Referencia </w:t>
      </w:r>
    </w:p>
    <w:p w:rsidR="00EC3465" w:rsidRDefault="00EC3465" w:rsidP="003346B0">
      <w:pPr>
        <w:jc w:val="both"/>
        <w:rPr>
          <w:rFonts w:ascii="Arial Black" w:hAnsi="Arial Black"/>
          <w:color w:val="008080"/>
          <w:sz w:val="28"/>
          <w:szCs w:val="28"/>
        </w:rPr>
      </w:pPr>
    </w:p>
    <w:p w:rsidR="00EC3465" w:rsidRPr="00EC3465" w:rsidRDefault="00EC3465" w:rsidP="003346B0">
      <w:pPr>
        <w:jc w:val="both"/>
        <w:rPr>
          <w:color w:val="008080"/>
          <w:sz w:val="20"/>
          <w:szCs w:val="28"/>
        </w:rPr>
      </w:pPr>
      <w:r>
        <w:rPr>
          <w:color w:val="000000"/>
          <w:szCs w:val="31"/>
        </w:rPr>
        <w:t xml:space="preserve">La </w:t>
      </w:r>
      <w:r w:rsidRPr="00EC3465">
        <w:rPr>
          <w:color w:val="000000"/>
          <w:szCs w:val="31"/>
        </w:rPr>
        <w:t>Orden SSI/1305/2016, de 27 de julio, por la que se procede a la actualización en 2016 del sistema de precios de referencia de medicamentos en el Sistema</w:t>
      </w:r>
      <w:r>
        <w:rPr>
          <w:color w:val="000000"/>
          <w:szCs w:val="31"/>
        </w:rPr>
        <w:t xml:space="preserve"> Nacional de Salud entrará en vigor para la facturación de las farmacias en el próximo mes de octubre. Como en ocasiones anteriores el Ministerio de Sanidad no ha realizado una estimación económica de la misma por lo que para conocer su impacto hemos recurrido a las estimaciones de IMS</w:t>
      </w:r>
      <w:r w:rsidR="00D165F2">
        <w:rPr>
          <w:color w:val="000000"/>
          <w:szCs w:val="31"/>
        </w:rPr>
        <w:t xml:space="preserve"> que son las siguientes:</w:t>
      </w:r>
    </w:p>
    <w:p w:rsidR="00EC3465" w:rsidRPr="00EC3465" w:rsidRDefault="00EC3465" w:rsidP="00EC3465">
      <w:pPr>
        <w:autoSpaceDE w:val="0"/>
        <w:autoSpaceDN w:val="0"/>
        <w:adjustRightInd w:val="0"/>
        <w:rPr>
          <w:color w:val="000000"/>
        </w:rPr>
      </w:pPr>
    </w:p>
    <w:p w:rsidR="00D165F2" w:rsidRDefault="00EC3465" w:rsidP="00D165F2">
      <w:pPr>
        <w:autoSpaceDE w:val="0"/>
        <w:autoSpaceDN w:val="0"/>
        <w:adjustRightInd w:val="0"/>
        <w:jc w:val="both"/>
        <w:rPr>
          <w:color w:val="161715"/>
        </w:rPr>
      </w:pPr>
      <w:r w:rsidRPr="00EC3465">
        <w:rPr>
          <w:color w:val="161715"/>
        </w:rPr>
        <w:t xml:space="preserve">Al aplicar los </w:t>
      </w:r>
      <w:r w:rsidRPr="00EC3465">
        <w:rPr>
          <w:b/>
          <w:bCs/>
          <w:color w:val="161715"/>
        </w:rPr>
        <w:t xml:space="preserve">precios de referencia  </w:t>
      </w:r>
      <w:r w:rsidRPr="00EC3465">
        <w:rPr>
          <w:color w:val="161715"/>
        </w:rPr>
        <w:t>sobre el sistema de agrupaciones homogéneas establecido, el valor anual del segmento de reembolso genera un impacto</w:t>
      </w:r>
      <w:r w:rsidR="00D165F2">
        <w:rPr>
          <w:color w:val="161715"/>
        </w:rPr>
        <w:t xml:space="preserve"> negativo</w:t>
      </w:r>
      <w:r w:rsidRPr="00EC3465">
        <w:rPr>
          <w:color w:val="161715"/>
        </w:rPr>
        <w:t xml:space="preserve"> de </w:t>
      </w:r>
      <w:r w:rsidRPr="00EC3465">
        <w:rPr>
          <w:b/>
          <w:bCs/>
          <w:color w:val="161715"/>
        </w:rPr>
        <w:t>114</w:t>
      </w:r>
      <w:r w:rsidR="00D165F2">
        <w:rPr>
          <w:b/>
          <w:bCs/>
          <w:color w:val="161715"/>
        </w:rPr>
        <w:t xml:space="preserve"> </w:t>
      </w:r>
      <w:r w:rsidRPr="00EC3465">
        <w:rPr>
          <w:b/>
          <w:bCs/>
          <w:color w:val="161715"/>
        </w:rPr>
        <w:t>M€</w:t>
      </w:r>
      <w:r w:rsidRPr="00EC3465">
        <w:rPr>
          <w:color w:val="161715"/>
        </w:rPr>
        <w:t>.</w:t>
      </w:r>
    </w:p>
    <w:p w:rsidR="00EC3465" w:rsidRPr="00EC3465" w:rsidRDefault="00EC3465" w:rsidP="00D165F2">
      <w:pPr>
        <w:autoSpaceDE w:val="0"/>
        <w:autoSpaceDN w:val="0"/>
        <w:adjustRightInd w:val="0"/>
        <w:jc w:val="both"/>
        <w:rPr>
          <w:color w:val="161715"/>
        </w:rPr>
      </w:pPr>
      <w:r w:rsidRPr="00EC3465">
        <w:rPr>
          <w:color w:val="161715"/>
        </w:rPr>
        <w:t xml:space="preserve"> </w:t>
      </w:r>
    </w:p>
    <w:p w:rsidR="00EC3465" w:rsidRPr="00EC3465" w:rsidRDefault="00EC3465" w:rsidP="00D165F2">
      <w:pPr>
        <w:autoSpaceDE w:val="0"/>
        <w:autoSpaceDN w:val="0"/>
        <w:adjustRightInd w:val="0"/>
        <w:spacing w:after="181"/>
        <w:jc w:val="both"/>
        <w:rPr>
          <w:b/>
          <w:color w:val="000000"/>
        </w:rPr>
      </w:pPr>
      <w:r w:rsidRPr="00EC3465">
        <w:rPr>
          <w:color w:val="000000"/>
        </w:rPr>
        <w:t>Estos 114 M€</w:t>
      </w:r>
      <w:r w:rsidR="00D165F2">
        <w:rPr>
          <w:color w:val="000000"/>
        </w:rPr>
        <w:t xml:space="preserve"> </w:t>
      </w:r>
      <w:r w:rsidRPr="00EC3465">
        <w:rPr>
          <w:color w:val="000000"/>
        </w:rPr>
        <w:t>suponen una variación de un -1,4% en el segmento de mercado afectado por la aplicación de la OPR</w:t>
      </w:r>
      <w:r w:rsidR="00D165F2">
        <w:rPr>
          <w:color w:val="000000"/>
        </w:rPr>
        <w:t xml:space="preserve"> y </w:t>
      </w:r>
      <w:r w:rsidR="00D165F2" w:rsidRPr="00D165F2">
        <w:rPr>
          <w:b/>
          <w:color w:val="000000"/>
        </w:rPr>
        <w:t xml:space="preserve">un - </w:t>
      </w:r>
      <w:r w:rsidR="00AE6D1E">
        <w:rPr>
          <w:b/>
          <w:color w:val="000000"/>
        </w:rPr>
        <w:t>1</w:t>
      </w:r>
      <w:r w:rsidR="00D165F2" w:rsidRPr="00D165F2">
        <w:rPr>
          <w:b/>
          <w:color w:val="000000"/>
        </w:rPr>
        <w:t>,1% del mercado total financiado de las oficinas de farmacia</w:t>
      </w:r>
      <w:r w:rsidRPr="00EC3465">
        <w:rPr>
          <w:color w:val="000000"/>
        </w:rPr>
        <w:t>.</w:t>
      </w:r>
      <w:r w:rsidR="00D165F2" w:rsidRPr="00D165F2">
        <w:rPr>
          <w:color w:val="000000"/>
        </w:rPr>
        <w:t xml:space="preserve"> </w:t>
      </w:r>
      <w:r w:rsidR="00D165F2" w:rsidRPr="00EC3465">
        <w:rPr>
          <w:color w:val="000000"/>
        </w:rPr>
        <w:t xml:space="preserve">Además, la </w:t>
      </w:r>
      <w:r w:rsidR="00D165F2" w:rsidRPr="00EC3465">
        <w:rPr>
          <w:b/>
          <w:bCs/>
          <w:color w:val="000000"/>
        </w:rPr>
        <w:t xml:space="preserve">variación de precios </w:t>
      </w:r>
      <w:r w:rsidR="00D165F2" w:rsidRPr="00EC3465">
        <w:rPr>
          <w:color w:val="000000"/>
        </w:rPr>
        <w:t xml:space="preserve">ocurrida en los últimos doce meses </w:t>
      </w:r>
      <w:r w:rsidR="00D165F2" w:rsidRPr="00EC3465">
        <w:rPr>
          <w:b/>
          <w:bCs/>
          <w:color w:val="000000"/>
        </w:rPr>
        <w:t>genera una reducción de 48</w:t>
      </w:r>
      <w:r w:rsidR="00D165F2">
        <w:rPr>
          <w:b/>
          <w:bCs/>
          <w:color w:val="000000"/>
        </w:rPr>
        <w:t xml:space="preserve"> </w:t>
      </w:r>
      <w:r w:rsidR="00D165F2" w:rsidRPr="00EC3465">
        <w:rPr>
          <w:b/>
          <w:bCs/>
          <w:color w:val="000000"/>
        </w:rPr>
        <w:t>M€</w:t>
      </w:r>
      <w:r w:rsidR="00D165F2">
        <w:rPr>
          <w:b/>
          <w:bCs/>
          <w:color w:val="000000"/>
        </w:rPr>
        <w:t xml:space="preserve"> </w:t>
      </w:r>
      <w:r w:rsidR="00D165F2" w:rsidRPr="00EC3465">
        <w:rPr>
          <w:color w:val="000000"/>
        </w:rPr>
        <w:t>en el valor del segmento de reembolso a PVL</w:t>
      </w:r>
      <w:r w:rsidR="00D165F2">
        <w:rPr>
          <w:color w:val="000000"/>
        </w:rPr>
        <w:t xml:space="preserve"> por lo que el impacto total estaría en torno a los </w:t>
      </w:r>
      <w:r w:rsidR="00D165F2" w:rsidRPr="00D165F2">
        <w:rPr>
          <w:b/>
          <w:color w:val="000000"/>
        </w:rPr>
        <w:t>155 M€</w:t>
      </w:r>
    </w:p>
    <w:p w:rsidR="00EC3465" w:rsidRDefault="00EC3465" w:rsidP="00B42445">
      <w:pPr>
        <w:autoSpaceDE w:val="0"/>
        <w:autoSpaceDN w:val="0"/>
        <w:adjustRightInd w:val="0"/>
        <w:jc w:val="both"/>
        <w:rPr>
          <w:color w:val="000000"/>
        </w:rPr>
      </w:pPr>
      <w:r w:rsidRPr="00EC3465">
        <w:rPr>
          <w:color w:val="000000"/>
        </w:rPr>
        <w:t xml:space="preserve">Igual que con anteriores OPR </w:t>
      </w:r>
      <w:r w:rsidR="00B42445" w:rsidRPr="00EC3465">
        <w:rPr>
          <w:color w:val="000000"/>
        </w:rPr>
        <w:t>más</w:t>
      </w:r>
      <w:r w:rsidRPr="00EC3465">
        <w:rPr>
          <w:color w:val="000000"/>
        </w:rPr>
        <w:t xml:space="preserve"> del 70% </w:t>
      </w:r>
      <w:r w:rsidRPr="00EC3465">
        <w:rPr>
          <w:b/>
          <w:bCs/>
          <w:color w:val="000000"/>
        </w:rPr>
        <w:t>del efecto conjunto precio junio 2016 + efecto OPR corresponde a conjuntos homogéneos de nueva creación</w:t>
      </w:r>
      <w:r w:rsidR="00B42445">
        <w:rPr>
          <w:b/>
          <w:bCs/>
          <w:color w:val="000000"/>
        </w:rPr>
        <w:t xml:space="preserve"> </w:t>
      </w:r>
      <w:r w:rsidRPr="00EC3465">
        <w:rPr>
          <w:color w:val="000000"/>
        </w:rPr>
        <w:t xml:space="preserve">y en ellos </w:t>
      </w:r>
      <w:r w:rsidRPr="00EC3465">
        <w:rPr>
          <w:b/>
          <w:bCs/>
          <w:color w:val="000000"/>
        </w:rPr>
        <w:t>el 100% (118M€) afecta a productos no genéricos</w:t>
      </w:r>
      <w:r w:rsidRPr="00EC3465">
        <w:rPr>
          <w:color w:val="000000"/>
        </w:rPr>
        <w:t>.</w:t>
      </w:r>
    </w:p>
    <w:p w:rsidR="00B42445" w:rsidRPr="00B42445" w:rsidRDefault="00B42445" w:rsidP="00B42445">
      <w:pPr>
        <w:autoSpaceDE w:val="0"/>
        <w:autoSpaceDN w:val="0"/>
        <w:adjustRightInd w:val="0"/>
        <w:rPr>
          <w:color w:val="000000"/>
        </w:rPr>
      </w:pPr>
    </w:p>
    <w:p w:rsidR="00B42445" w:rsidRPr="00B42445" w:rsidRDefault="00B42445" w:rsidP="00B42445">
      <w:pPr>
        <w:autoSpaceDE w:val="0"/>
        <w:autoSpaceDN w:val="0"/>
        <w:adjustRightInd w:val="0"/>
        <w:rPr>
          <w:b/>
          <w:color w:val="000000"/>
          <w:sz w:val="23"/>
          <w:szCs w:val="23"/>
        </w:rPr>
      </w:pPr>
      <w:r w:rsidRPr="00B42445">
        <w:rPr>
          <w:b/>
          <w:color w:val="000000"/>
          <w:sz w:val="23"/>
          <w:szCs w:val="23"/>
        </w:rPr>
        <w:t>El 97% del impacto de la OPR se concentra en el segmento de marcas.</w:t>
      </w:r>
    </w:p>
    <w:p w:rsidR="00B42445" w:rsidRDefault="00B42445" w:rsidP="00B42445">
      <w:pPr>
        <w:autoSpaceDE w:val="0"/>
        <w:autoSpaceDN w:val="0"/>
        <w:adjustRightInd w:val="0"/>
        <w:jc w:val="both"/>
        <w:rPr>
          <w:color w:val="000000"/>
        </w:rPr>
      </w:pPr>
    </w:p>
    <w:p w:rsidR="00B42445" w:rsidRDefault="00B42445" w:rsidP="00B42445">
      <w:pPr>
        <w:autoSpaceDE w:val="0"/>
        <w:autoSpaceDN w:val="0"/>
        <w:adjustRightInd w:val="0"/>
        <w:jc w:val="both"/>
        <w:rPr>
          <w:color w:val="000000"/>
        </w:rPr>
      </w:pPr>
      <w:r>
        <w:rPr>
          <w:color w:val="000000"/>
        </w:rPr>
        <w:t>A la vista de estas estimaciones se puede afirmar que el impacto para algunos laboratorios será prácticamente nulo porque los productos que se integran en precios de referencia dejan de devengar los descuentos del 7,5% el 15% y el 4% que se establecieron en el RDL 8/2010 y que en ocasiones han producido la paradoja de que si la bajada de precios es inferior al porcentaje que devengaban el laboratorio se beneficia de la entrada de su producto en precios de referencia</w:t>
      </w:r>
      <w:r w:rsidR="00AE6D1E">
        <w:rPr>
          <w:color w:val="000000"/>
        </w:rPr>
        <w:t>, al no pagar descuentos</w:t>
      </w:r>
      <w:r>
        <w:rPr>
          <w:color w:val="000000"/>
        </w:rPr>
        <w:t xml:space="preserve">. </w:t>
      </w:r>
    </w:p>
    <w:p w:rsidR="00B42445" w:rsidRDefault="00B42445" w:rsidP="00B42445">
      <w:pPr>
        <w:autoSpaceDE w:val="0"/>
        <w:autoSpaceDN w:val="0"/>
        <w:adjustRightInd w:val="0"/>
        <w:jc w:val="both"/>
        <w:rPr>
          <w:color w:val="000000"/>
        </w:rPr>
      </w:pPr>
    </w:p>
    <w:p w:rsidR="00B42445" w:rsidRDefault="00B42445" w:rsidP="00B42445">
      <w:pPr>
        <w:autoSpaceDE w:val="0"/>
        <w:autoSpaceDN w:val="0"/>
        <w:adjustRightInd w:val="0"/>
        <w:jc w:val="both"/>
        <w:rPr>
          <w:b/>
          <w:color w:val="000000"/>
        </w:rPr>
      </w:pPr>
      <w:r w:rsidRPr="00B42445">
        <w:rPr>
          <w:b/>
          <w:color w:val="000000"/>
        </w:rPr>
        <w:t>En el caso de las Oficinas de farmacia, al ser el impacto inferior al 7,5% del valor del mercado afectado mejorarían su margen al no devengar los descuentos establecidos en el RDL 8/2010</w:t>
      </w:r>
      <w:r w:rsidR="00AE6D1E">
        <w:rPr>
          <w:b/>
          <w:color w:val="000000"/>
        </w:rPr>
        <w:t>, nada más que en algún producto concreto, mientras que en el resto se beneficiarían ampliamente, ya que la mayor parte de las bajadas son inferiores a ese porcentaje.</w:t>
      </w:r>
    </w:p>
    <w:p w:rsidR="00AE6D1E" w:rsidRDefault="00AE6D1E" w:rsidP="00B42445">
      <w:pPr>
        <w:autoSpaceDE w:val="0"/>
        <w:autoSpaceDN w:val="0"/>
        <w:adjustRightInd w:val="0"/>
        <w:jc w:val="both"/>
        <w:rPr>
          <w:b/>
          <w:color w:val="000000"/>
        </w:rPr>
      </w:pPr>
    </w:p>
    <w:p w:rsidR="00AE6D1E" w:rsidRPr="00EC3465" w:rsidRDefault="00AE6D1E" w:rsidP="00B42445">
      <w:pPr>
        <w:autoSpaceDE w:val="0"/>
        <w:autoSpaceDN w:val="0"/>
        <w:adjustRightInd w:val="0"/>
        <w:jc w:val="both"/>
        <w:rPr>
          <w:b/>
          <w:color w:val="000000"/>
        </w:rPr>
      </w:pPr>
      <w:r>
        <w:rPr>
          <w:b/>
          <w:color w:val="000000"/>
        </w:rPr>
        <w:t xml:space="preserve">Como conclusión de este análisis hay que afirmar que la bajada del mercado que produce la Orden de Precios de Referencia de 2016, que no supera el -1,6% del mercado, será fácilmente absorbida por el crecimiento en recetas y precio medio y que afectará positivamente al margen al no devengar los productos que acaban de entrar en el sistema de precios de referencia los descuentos establecidos en el RDL 8/2010.  </w:t>
      </w:r>
    </w:p>
    <w:p w:rsidR="003346B0" w:rsidRDefault="003346B0" w:rsidP="00CA6CA4">
      <w:pPr>
        <w:jc w:val="both"/>
        <w:rPr>
          <w:color w:val="008080"/>
          <w:szCs w:val="28"/>
        </w:rPr>
      </w:pPr>
    </w:p>
    <w:p w:rsidR="003346B0" w:rsidRDefault="003346B0" w:rsidP="00CA6CA4">
      <w:pPr>
        <w:jc w:val="both"/>
        <w:rPr>
          <w:color w:val="008080"/>
          <w:szCs w:val="28"/>
        </w:rPr>
      </w:pPr>
    </w:p>
    <w:p w:rsidR="00130A4A" w:rsidRPr="00AE6D1E" w:rsidRDefault="00130A4A" w:rsidP="00130A4A">
      <w:pPr>
        <w:jc w:val="both"/>
        <w:rPr>
          <w:rFonts w:ascii="Arial Black" w:hAnsi="Arial Black"/>
          <w:color w:val="31849B" w:themeColor="accent5" w:themeShade="BF"/>
          <w:sz w:val="28"/>
        </w:rPr>
      </w:pPr>
      <w:r w:rsidRPr="00AE6D1E">
        <w:rPr>
          <w:rFonts w:ascii="Arial Black" w:hAnsi="Arial Black"/>
          <w:color w:val="31849B" w:themeColor="accent5" w:themeShade="BF"/>
          <w:sz w:val="28"/>
        </w:rPr>
        <w:lastRenderedPageBreak/>
        <w:t>Conclusiones sobre el estudio de cambios en el sistema de retribución de las farmacias en distintos países.</w:t>
      </w:r>
    </w:p>
    <w:p w:rsidR="00130A4A" w:rsidRDefault="00130A4A" w:rsidP="00130A4A">
      <w:pPr>
        <w:spacing w:line="360" w:lineRule="auto"/>
        <w:jc w:val="both"/>
      </w:pPr>
    </w:p>
    <w:p w:rsidR="00130A4A" w:rsidRDefault="00130A4A" w:rsidP="00130A4A">
      <w:pPr>
        <w:jc w:val="both"/>
      </w:pPr>
      <w:r>
        <w:t>Últimamente se viene especulando con la teoría de que un cambio en el modelo retributivo, que aleje la retribución del farmacéutico del precio de los medicamentos, podría ser la solución para la erosión económica que están experimentando las farmacias.</w:t>
      </w:r>
    </w:p>
    <w:p w:rsidR="00130A4A" w:rsidRDefault="00130A4A" w:rsidP="00130A4A">
      <w:pPr>
        <w:jc w:val="both"/>
      </w:pPr>
    </w:p>
    <w:p w:rsidR="00130A4A" w:rsidRPr="00B94A28" w:rsidRDefault="00130A4A" w:rsidP="00130A4A">
      <w:pPr>
        <w:jc w:val="both"/>
        <w:rPr>
          <w:b/>
        </w:rPr>
      </w:pPr>
      <w:r>
        <w:t xml:space="preserve">En un estudio reciente encargado por FEFE a </w:t>
      </w:r>
      <w:r w:rsidRPr="00673190">
        <w:t>Luba Consult, S.L</w:t>
      </w:r>
      <w:r>
        <w:t xml:space="preserve"> se puede apreciar el fracaso de los sistemas de retribución por acto, o que tenga en cuenta también un porcentaje sobre el valor de los medicamentos, o el pago de servicios</w:t>
      </w:r>
      <w:r w:rsidR="00AE6D1E">
        <w:t>,</w:t>
      </w:r>
      <w:r>
        <w:t xml:space="preserve"> en distintos países europeos, o de fuera de Europa, con un parecido nivel de desarrollo al nuestro. </w:t>
      </w:r>
      <w:r w:rsidRPr="00B94A28">
        <w:rPr>
          <w:b/>
        </w:rPr>
        <w:t>La sola excepción parece ser el Reino Unido, en que se implantó un sistema de retribución hace más de diez años, que se encuentra muy consolidado, aunque con problemas por requerir una compleja burocracia en el pago de servicios, y haber necesitado implantar una oficina para evitar el fraude en los pacientes y algunas farmacias.</w:t>
      </w:r>
    </w:p>
    <w:p w:rsidR="00130A4A" w:rsidRDefault="00130A4A" w:rsidP="00130A4A">
      <w:pPr>
        <w:jc w:val="both"/>
      </w:pPr>
    </w:p>
    <w:p w:rsidR="00130A4A" w:rsidRDefault="00130A4A" w:rsidP="00130A4A">
      <w:pPr>
        <w:jc w:val="both"/>
      </w:pPr>
      <w:r>
        <w:t>Extrayendo algunas de las principales conclusiones de este estudio comenzamos por ofrecer una panorámica sobre el número de farmacias, su facturación media y el ratio de habitantes por farmacia en estos países.</w:t>
      </w:r>
    </w:p>
    <w:p w:rsidR="00B00A1C" w:rsidRDefault="00B00A1C" w:rsidP="00130A4A">
      <w:pPr>
        <w:jc w:val="both"/>
      </w:pPr>
    </w:p>
    <w:p w:rsidR="00130A4A" w:rsidRPr="00130A4A" w:rsidRDefault="00130A4A" w:rsidP="00130A4A">
      <w:pPr>
        <w:jc w:val="both"/>
        <w:rPr>
          <w:b/>
          <w:color w:val="4F81BD"/>
        </w:rPr>
      </w:pPr>
    </w:p>
    <w:tbl>
      <w:tblPr>
        <w:tblW w:w="5000" w:type="pct"/>
        <w:tblBorders>
          <w:top w:val="single" w:sz="8" w:space="0" w:color="4F81BD"/>
          <w:bottom w:val="single" w:sz="8" w:space="0" w:color="4F81BD"/>
        </w:tblBorders>
        <w:tblLook w:val="04A0"/>
      </w:tblPr>
      <w:tblGrid>
        <w:gridCol w:w="1812"/>
        <w:gridCol w:w="1812"/>
        <w:gridCol w:w="2013"/>
        <w:gridCol w:w="1611"/>
        <w:gridCol w:w="1812"/>
      </w:tblGrid>
      <w:tr w:rsidR="00384E70" w:rsidRPr="00B00A1C" w:rsidTr="00384E70">
        <w:tc>
          <w:tcPr>
            <w:tcW w:w="1000" w:type="pct"/>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lang w:eastAsia="en-US"/>
              </w:rPr>
            </w:pPr>
          </w:p>
        </w:tc>
        <w:tc>
          <w:tcPr>
            <w:tcW w:w="1000" w:type="pct"/>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lang w:eastAsia="en-US"/>
              </w:rPr>
            </w:pPr>
            <w:r w:rsidRPr="00384E70">
              <w:rPr>
                <w:rFonts w:eastAsia="Calibri"/>
                <w:b/>
                <w:bCs/>
                <w:lang w:eastAsia="en-US"/>
              </w:rPr>
              <w:t>Farmacias</w:t>
            </w:r>
          </w:p>
        </w:tc>
        <w:tc>
          <w:tcPr>
            <w:tcW w:w="1111" w:type="pct"/>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lang w:eastAsia="en-US"/>
              </w:rPr>
            </w:pPr>
            <w:r w:rsidRPr="00384E70">
              <w:rPr>
                <w:rFonts w:eastAsia="Calibri"/>
                <w:b/>
                <w:bCs/>
                <w:lang w:eastAsia="en-US"/>
              </w:rPr>
              <w:t>Facturación media. Miles €</w:t>
            </w:r>
          </w:p>
        </w:tc>
        <w:tc>
          <w:tcPr>
            <w:tcW w:w="889" w:type="pct"/>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lang w:eastAsia="en-US"/>
              </w:rPr>
            </w:pPr>
            <w:r w:rsidRPr="00384E70">
              <w:rPr>
                <w:rFonts w:eastAsia="Calibri"/>
                <w:b/>
                <w:bCs/>
                <w:lang w:eastAsia="en-US"/>
              </w:rPr>
              <w:t xml:space="preserve">Población </w:t>
            </w:r>
          </w:p>
          <w:p w:rsidR="00130A4A" w:rsidRPr="00384E70" w:rsidRDefault="00130A4A" w:rsidP="001C0E02">
            <w:pPr>
              <w:rPr>
                <w:rFonts w:eastAsia="Calibri"/>
                <w:b/>
                <w:bCs/>
                <w:lang w:eastAsia="en-US"/>
              </w:rPr>
            </w:pPr>
            <w:r w:rsidRPr="00384E70">
              <w:rPr>
                <w:rFonts w:eastAsia="Calibri"/>
                <w:b/>
                <w:bCs/>
                <w:lang w:eastAsia="en-US"/>
              </w:rPr>
              <w:t>Millones</w:t>
            </w:r>
          </w:p>
        </w:tc>
        <w:tc>
          <w:tcPr>
            <w:tcW w:w="1000" w:type="pct"/>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lang w:eastAsia="en-US"/>
              </w:rPr>
            </w:pPr>
            <w:r w:rsidRPr="00384E70">
              <w:rPr>
                <w:rFonts w:eastAsia="Calibri"/>
                <w:b/>
                <w:bCs/>
                <w:lang w:eastAsia="en-US"/>
              </w:rPr>
              <w:t xml:space="preserve">Ratio </w:t>
            </w:r>
          </w:p>
          <w:p w:rsidR="00130A4A" w:rsidRPr="00384E70" w:rsidRDefault="00130A4A" w:rsidP="001C0E02">
            <w:pPr>
              <w:rPr>
                <w:rFonts w:eastAsia="Calibri"/>
                <w:b/>
                <w:bCs/>
                <w:lang w:eastAsia="en-US"/>
              </w:rPr>
            </w:pPr>
            <w:r w:rsidRPr="00384E70">
              <w:rPr>
                <w:rFonts w:eastAsia="Calibri"/>
                <w:b/>
                <w:bCs/>
                <w:lang w:eastAsia="en-US"/>
              </w:rPr>
              <w:t>Hab./ Farmacia</w:t>
            </w:r>
          </w:p>
        </w:tc>
      </w:tr>
      <w:tr w:rsidR="00384E70" w:rsidRPr="00B00A1C" w:rsidTr="00384E70">
        <w:tc>
          <w:tcPr>
            <w:tcW w:w="1000" w:type="pct"/>
            <w:tcBorders>
              <w:left w:val="nil"/>
              <w:right w:val="nil"/>
            </w:tcBorders>
            <w:shd w:val="clear" w:color="auto" w:fill="D3DFEE"/>
          </w:tcPr>
          <w:p w:rsidR="00130A4A" w:rsidRPr="00384E70" w:rsidRDefault="00130A4A" w:rsidP="001C0E02">
            <w:pPr>
              <w:rPr>
                <w:rFonts w:eastAsia="Calibri"/>
                <w:b/>
                <w:bCs/>
                <w:lang w:eastAsia="en-US"/>
              </w:rPr>
            </w:pPr>
            <w:r w:rsidRPr="00384E70">
              <w:rPr>
                <w:rFonts w:eastAsia="Calibri"/>
                <w:b/>
                <w:bCs/>
                <w:lang w:eastAsia="en-US"/>
              </w:rPr>
              <w:t>España</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21.854</w:t>
            </w:r>
          </w:p>
        </w:tc>
        <w:tc>
          <w:tcPr>
            <w:tcW w:w="1111"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820</w:t>
            </w:r>
          </w:p>
        </w:tc>
        <w:tc>
          <w:tcPr>
            <w:tcW w:w="889"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46,7</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2.137</w:t>
            </w:r>
          </w:p>
        </w:tc>
      </w:tr>
      <w:tr w:rsidR="00384E70" w:rsidRPr="00B00A1C" w:rsidTr="00384E70">
        <w:tc>
          <w:tcPr>
            <w:tcW w:w="1000" w:type="pct"/>
          </w:tcPr>
          <w:p w:rsidR="00130A4A" w:rsidRPr="00384E70" w:rsidRDefault="00130A4A" w:rsidP="001C0E02">
            <w:pPr>
              <w:rPr>
                <w:rFonts w:eastAsia="Calibri"/>
                <w:b/>
                <w:bCs/>
                <w:lang w:eastAsia="en-US"/>
              </w:rPr>
            </w:pPr>
            <w:r w:rsidRPr="00384E70">
              <w:rPr>
                <w:rFonts w:eastAsia="Calibri"/>
                <w:b/>
                <w:bCs/>
                <w:lang w:eastAsia="en-US"/>
              </w:rPr>
              <w:t>Bélgica</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4.956</w:t>
            </w:r>
          </w:p>
        </w:tc>
        <w:tc>
          <w:tcPr>
            <w:tcW w:w="1111" w:type="pct"/>
            <w:vAlign w:val="center"/>
          </w:tcPr>
          <w:p w:rsidR="00130A4A" w:rsidRPr="00384E70" w:rsidRDefault="00130A4A" w:rsidP="00384E70">
            <w:pPr>
              <w:jc w:val="center"/>
              <w:rPr>
                <w:rFonts w:eastAsia="Calibri"/>
                <w:lang w:eastAsia="en-US"/>
              </w:rPr>
            </w:pPr>
            <w:r w:rsidRPr="00384E70">
              <w:rPr>
                <w:rFonts w:eastAsia="Calibri"/>
                <w:lang w:eastAsia="en-US"/>
              </w:rPr>
              <w:t>1.100</w:t>
            </w:r>
          </w:p>
        </w:tc>
        <w:tc>
          <w:tcPr>
            <w:tcW w:w="889" w:type="pct"/>
            <w:vAlign w:val="center"/>
          </w:tcPr>
          <w:p w:rsidR="00130A4A" w:rsidRPr="00384E70" w:rsidRDefault="00130A4A" w:rsidP="00384E70">
            <w:pPr>
              <w:jc w:val="center"/>
              <w:rPr>
                <w:rFonts w:eastAsia="Calibri"/>
                <w:lang w:eastAsia="en-US"/>
              </w:rPr>
            </w:pPr>
            <w:r w:rsidRPr="00384E70">
              <w:rPr>
                <w:rFonts w:eastAsia="Calibri"/>
                <w:lang w:eastAsia="en-US"/>
              </w:rPr>
              <w:t>11,0</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2.924</w:t>
            </w:r>
          </w:p>
        </w:tc>
      </w:tr>
      <w:tr w:rsidR="00384E70" w:rsidRPr="00B00A1C" w:rsidTr="00384E70">
        <w:tc>
          <w:tcPr>
            <w:tcW w:w="1000" w:type="pct"/>
            <w:tcBorders>
              <w:left w:val="nil"/>
              <w:right w:val="nil"/>
            </w:tcBorders>
            <w:shd w:val="clear" w:color="auto" w:fill="D3DFEE"/>
          </w:tcPr>
          <w:p w:rsidR="00130A4A" w:rsidRPr="00384E70" w:rsidRDefault="00130A4A" w:rsidP="001C0E02">
            <w:pPr>
              <w:rPr>
                <w:rFonts w:eastAsia="Calibri"/>
                <w:b/>
                <w:bCs/>
                <w:lang w:eastAsia="en-US"/>
              </w:rPr>
            </w:pPr>
            <w:r w:rsidRPr="00384E70">
              <w:rPr>
                <w:rFonts w:eastAsia="Calibri"/>
                <w:b/>
                <w:bCs/>
                <w:lang w:eastAsia="en-US"/>
              </w:rPr>
              <w:t>Irlanda</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1.170</w:t>
            </w:r>
          </w:p>
        </w:tc>
        <w:tc>
          <w:tcPr>
            <w:tcW w:w="1111"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1.600</w:t>
            </w:r>
          </w:p>
        </w:tc>
        <w:tc>
          <w:tcPr>
            <w:tcW w:w="889"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4,8</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2.824</w:t>
            </w:r>
          </w:p>
        </w:tc>
      </w:tr>
      <w:tr w:rsidR="00384E70" w:rsidRPr="00B00A1C" w:rsidTr="00384E70">
        <w:tc>
          <w:tcPr>
            <w:tcW w:w="1000" w:type="pct"/>
          </w:tcPr>
          <w:p w:rsidR="00130A4A" w:rsidRPr="00384E70" w:rsidRDefault="00130A4A" w:rsidP="001C0E02">
            <w:pPr>
              <w:rPr>
                <w:rFonts w:eastAsia="Calibri"/>
                <w:b/>
                <w:bCs/>
                <w:lang w:eastAsia="en-US"/>
              </w:rPr>
            </w:pPr>
            <w:r w:rsidRPr="00384E70">
              <w:rPr>
                <w:rFonts w:eastAsia="Calibri"/>
                <w:b/>
                <w:bCs/>
                <w:lang w:eastAsia="en-US"/>
              </w:rPr>
              <w:t>Francia</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22.600</w:t>
            </w:r>
          </w:p>
        </w:tc>
        <w:tc>
          <w:tcPr>
            <w:tcW w:w="1111" w:type="pct"/>
            <w:vAlign w:val="center"/>
          </w:tcPr>
          <w:p w:rsidR="00130A4A" w:rsidRPr="00384E70" w:rsidRDefault="00130A4A" w:rsidP="00384E70">
            <w:pPr>
              <w:jc w:val="center"/>
              <w:rPr>
                <w:rFonts w:eastAsia="Calibri"/>
                <w:lang w:eastAsia="en-US"/>
              </w:rPr>
            </w:pPr>
            <w:r w:rsidRPr="00384E70">
              <w:rPr>
                <w:rFonts w:eastAsia="Calibri"/>
                <w:lang w:eastAsia="en-US"/>
              </w:rPr>
              <w:t>1.524</w:t>
            </w:r>
          </w:p>
        </w:tc>
        <w:tc>
          <w:tcPr>
            <w:tcW w:w="889" w:type="pct"/>
            <w:vAlign w:val="center"/>
          </w:tcPr>
          <w:p w:rsidR="00130A4A" w:rsidRPr="00384E70" w:rsidRDefault="00130A4A" w:rsidP="00384E70">
            <w:pPr>
              <w:jc w:val="center"/>
              <w:rPr>
                <w:rFonts w:eastAsia="Calibri"/>
                <w:lang w:eastAsia="en-US"/>
              </w:rPr>
            </w:pPr>
            <w:r w:rsidRPr="00384E70">
              <w:rPr>
                <w:rFonts w:eastAsia="Calibri"/>
                <w:lang w:eastAsia="en-US"/>
              </w:rPr>
              <w:t>66,0</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2.920</w:t>
            </w:r>
          </w:p>
        </w:tc>
      </w:tr>
      <w:tr w:rsidR="00384E70" w:rsidRPr="00B00A1C" w:rsidTr="00384E70">
        <w:tc>
          <w:tcPr>
            <w:tcW w:w="1000" w:type="pct"/>
            <w:tcBorders>
              <w:left w:val="nil"/>
              <w:right w:val="nil"/>
            </w:tcBorders>
            <w:shd w:val="clear" w:color="auto" w:fill="D3DFEE"/>
          </w:tcPr>
          <w:p w:rsidR="00130A4A" w:rsidRPr="00384E70" w:rsidRDefault="00130A4A" w:rsidP="001C0E02">
            <w:pPr>
              <w:rPr>
                <w:rFonts w:eastAsia="Calibri"/>
                <w:b/>
                <w:bCs/>
                <w:lang w:eastAsia="en-US"/>
              </w:rPr>
            </w:pPr>
            <w:r w:rsidRPr="00384E70">
              <w:rPr>
                <w:rFonts w:eastAsia="Calibri"/>
                <w:b/>
                <w:bCs/>
                <w:lang w:eastAsia="en-US"/>
              </w:rPr>
              <w:t>Canadá</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9.843</w:t>
            </w:r>
          </w:p>
        </w:tc>
        <w:tc>
          <w:tcPr>
            <w:tcW w:w="1111"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1.600</w:t>
            </w:r>
          </w:p>
        </w:tc>
        <w:tc>
          <w:tcPr>
            <w:tcW w:w="889"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35,2</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3.576</w:t>
            </w:r>
          </w:p>
        </w:tc>
      </w:tr>
      <w:tr w:rsidR="00384E70" w:rsidRPr="00B00A1C" w:rsidTr="00384E70">
        <w:tc>
          <w:tcPr>
            <w:tcW w:w="1000" w:type="pct"/>
          </w:tcPr>
          <w:p w:rsidR="00130A4A" w:rsidRPr="00384E70" w:rsidRDefault="00130A4A" w:rsidP="001C0E02">
            <w:pPr>
              <w:rPr>
                <w:rFonts w:eastAsia="Calibri"/>
                <w:b/>
                <w:bCs/>
                <w:lang w:eastAsia="en-US"/>
              </w:rPr>
            </w:pPr>
            <w:r w:rsidRPr="00384E70">
              <w:rPr>
                <w:rFonts w:eastAsia="Calibri"/>
                <w:b/>
                <w:bCs/>
                <w:lang w:eastAsia="en-US"/>
              </w:rPr>
              <w:t>Alemania</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20.441</w:t>
            </w:r>
          </w:p>
        </w:tc>
        <w:tc>
          <w:tcPr>
            <w:tcW w:w="1111" w:type="pct"/>
            <w:vAlign w:val="center"/>
          </w:tcPr>
          <w:p w:rsidR="00130A4A" w:rsidRPr="00384E70" w:rsidRDefault="00130A4A" w:rsidP="00384E70">
            <w:pPr>
              <w:jc w:val="center"/>
              <w:rPr>
                <w:rFonts w:eastAsia="Calibri"/>
                <w:lang w:eastAsia="en-US"/>
              </w:rPr>
            </w:pPr>
            <w:r w:rsidRPr="00384E70">
              <w:rPr>
                <w:rFonts w:eastAsia="Calibri"/>
                <w:lang w:eastAsia="en-US"/>
              </w:rPr>
              <w:t>2.024</w:t>
            </w:r>
          </w:p>
        </w:tc>
        <w:tc>
          <w:tcPr>
            <w:tcW w:w="889" w:type="pct"/>
            <w:vAlign w:val="center"/>
          </w:tcPr>
          <w:p w:rsidR="00130A4A" w:rsidRPr="00384E70" w:rsidRDefault="00130A4A" w:rsidP="00384E70">
            <w:pPr>
              <w:jc w:val="center"/>
              <w:rPr>
                <w:rFonts w:eastAsia="Calibri"/>
                <w:lang w:eastAsia="en-US"/>
              </w:rPr>
            </w:pPr>
            <w:r w:rsidRPr="00384E70">
              <w:rPr>
                <w:rFonts w:eastAsia="Calibri"/>
                <w:lang w:eastAsia="en-US"/>
              </w:rPr>
              <w:t>80,0</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3.914</w:t>
            </w:r>
          </w:p>
        </w:tc>
      </w:tr>
      <w:tr w:rsidR="00384E70" w:rsidRPr="00B00A1C" w:rsidTr="00384E70">
        <w:tc>
          <w:tcPr>
            <w:tcW w:w="1000" w:type="pct"/>
            <w:tcBorders>
              <w:left w:val="nil"/>
              <w:right w:val="nil"/>
            </w:tcBorders>
            <w:shd w:val="clear" w:color="auto" w:fill="D3DFEE"/>
          </w:tcPr>
          <w:p w:rsidR="00130A4A" w:rsidRPr="00384E70" w:rsidRDefault="00130A4A" w:rsidP="001C0E02">
            <w:pPr>
              <w:rPr>
                <w:rFonts w:eastAsia="Calibri"/>
                <w:b/>
                <w:bCs/>
                <w:lang w:eastAsia="en-US"/>
              </w:rPr>
            </w:pPr>
            <w:r w:rsidRPr="00384E70">
              <w:rPr>
                <w:rFonts w:eastAsia="Calibri"/>
                <w:b/>
                <w:bCs/>
                <w:lang w:eastAsia="en-US"/>
              </w:rPr>
              <w:t>Australia</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5.300</w:t>
            </w:r>
          </w:p>
        </w:tc>
        <w:tc>
          <w:tcPr>
            <w:tcW w:w="1111"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1.185</w:t>
            </w:r>
          </w:p>
        </w:tc>
        <w:tc>
          <w:tcPr>
            <w:tcW w:w="889"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23,0</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4.340</w:t>
            </w:r>
          </w:p>
        </w:tc>
      </w:tr>
      <w:tr w:rsidR="00384E70" w:rsidRPr="00B00A1C" w:rsidTr="00384E70">
        <w:tc>
          <w:tcPr>
            <w:tcW w:w="1000" w:type="pct"/>
          </w:tcPr>
          <w:p w:rsidR="00130A4A" w:rsidRPr="00384E70" w:rsidRDefault="00130A4A" w:rsidP="001C0E02">
            <w:pPr>
              <w:rPr>
                <w:rFonts w:eastAsia="Calibri"/>
                <w:b/>
                <w:bCs/>
                <w:lang w:eastAsia="en-US"/>
              </w:rPr>
            </w:pPr>
            <w:r w:rsidRPr="00384E70">
              <w:rPr>
                <w:rFonts w:eastAsia="Calibri"/>
                <w:b/>
                <w:bCs/>
                <w:lang w:eastAsia="en-US"/>
              </w:rPr>
              <w:t>Suiza</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1.764</w:t>
            </w:r>
          </w:p>
        </w:tc>
        <w:tc>
          <w:tcPr>
            <w:tcW w:w="1111" w:type="pct"/>
            <w:vAlign w:val="center"/>
          </w:tcPr>
          <w:p w:rsidR="00130A4A" w:rsidRPr="00384E70" w:rsidRDefault="00130A4A" w:rsidP="00384E70">
            <w:pPr>
              <w:jc w:val="center"/>
              <w:rPr>
                <w:rFonts w:eastAsia="Calibri"/>
                <w:lang w:eastAsia="en-US"/>
              </w:rPr>
            </w:pPr>
            <w:r w:rsidRPr="00384E70">
              <w:rPr>
                <w:rFonts w:eastAsia="Calibri"/>
                <w:lang w:eastAsia="en-US"/>
              </w:rPr>
              <w:t>2.400</w:t>
            </w:r>
          </w:p>
        </w:tc>
        <w:tc>
          <w:tcPr>
            <w:tcW w:w="889" w:type="pct"/>
            <w:vAlign w:val="center"/>
          </w:tcPr>
          <w:p w:rsidR="00130A4A" w:rsidRPr="00384E70" w:rsidRDefault="00130A4A" w:rsidP="00384E70">
            <w:pPr>
              <w:jc w:val="center"/>
              <w:rPr>
                <w:rFonts w:eastAsia="Calibri"/>
                <w:lang w:eastAsia="en-US"/>
              </w:rPr>
            </w:pPr>
            <w:r w:rsidRPr="00384E70">
              <w:rPr>
                <w:rFonts w:eastAsia="Calibri"/>
                <w:lang w:eastAsia="en-US"/>
              </w:rPr>
              <w:t>8,1</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4.592</w:t>
            </w:r>
          </w:p>
        </w:tc>
      </w:tr>
      <w:tr w:rsidR="00384E70" w:rsidRPr="00B00A1C" w:rsidTr="00384E70">
        <w:tc>
          <w:tcPr>
            <w:tcW w:w="1000" w:type="pct"/>
            <w:tcBorders>
              <w:left w:val="nil"/>
              <w:right w:val="nil"/>
            </w:tcBorders>
            <w:shd w:val="clear" w:color="auto" w:fill="D3DFEE"/>
          </w:tcPr>
          <w:p w:rsidR="00130A4A" w:rsidRPr="00384E70" w:rsidRDefault="00130A4A" w:rsidP="001C0E02">
            <w:pPr>
              <w:rPr>
                <w:rFonts w:eastAsia="Calibri"/>
                <w:b/>
                <w:bCs/>
                <w:lang w:eastAsia="en-US"/>
              </w:rPr>
            </w:pPr>
            <w:r w:rsidRPr="00384E70">
              <w:rPr>
                <w:rFonts w:eastAsia="Calibri"/>
                <w:b/>
                <w:bCs/>
                <w:lang w:eastAsia="en-US"/>
              </w:rPr>
              <w:t>Inglaterra</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11.647</w:t>
            </w:r>
          </w:p>
        </w:tc>
        <w:tc>
          <w:tcPr>
            <w:tcW w:w="1111"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1.300</w:t>
            </w:r>
          </w:p>
        </w:tc>
        <w:tc>
          <w:tcPr>
            <w:tcW w:w="889"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64,0</w:t>
            </w:r>
          </w:p>
        </w:tc>
        <w:tc>
          <w:tcPr>
            <w:tcW w:w="1000" w:type="pct"/>
            <w:tcBorders>
              <w:left w:val="nil"/>
              <w:right w:val="nil"/>
            </w:tcBorders>
            <w:shd w:val="clear" w:color="auto" w:fill="D3DFEE"/>
            <w:vAlign w:val="center"/>
          </w:tcPr>
          <w:p w:rsidR="00130A4A" w:rsidRPr="00384E70" w:rsidRDefault="00130A4A" w:rsidP="00384E70">
            <w:pPr>
              <w:jc w:val="center"/>
              <w:rPr>
                <w:rFonts w:eastAsia="Calibri"/>
                <w:lang w:eastAsia="en-US"/>
              </w:rPr>
            </w:pPr>
            <w:r w:rsidRPr="00384E70">
              <w:rPr>
                <w:rFonts w:eastAsia="Calibri"/>
                <w:lang w:eastAsia="en-US"/>
              </w:rPr>
              <w:t>5.495</w:t>
            </w:r>
          </w:p>
        </w:tc>
      </w:tr>
      <w:tr w:rsidR="00384E70" w:rsidRPr="00B00A1C" w:rsidTr="00384E70">
        <w:tc>
          <w:tcPr>
            <w:tcW w:w="1000" w:type="pct"/>
          </w:tcPr>
          <w:p w:rsidR="00130A4A" w:rsidRPr="00384E70" w:rsidRDefault="00130A4A" w:rsidP="001C0E02">
            <w:pPr>
              <w:rPr>
                <w:rFonts w:eastAsia="Calibri"/>
                <w:b/>
                <w:bCs/>
                <w:lang w:eastAsia="en-US"/>
              </w:rPr>
            </w:pPr>
            <w:r w:rsidRPr="00384E70">
              <w:rPr>
                <w:rFonts w:eastAsia="Calibri"/>
                <w:b/>
                <w:bCs/>
                <w:lang w:eastAsia="en-US"/>
              </w:rPr>
              <w:t>Holanda</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2.000</w:t>
            </w:r>
          </w:p>
        </w:tc>
        <w:tc>
          <w:tcPr>
            <w:tcW w:w="1111" w:type="pct"/>
            <w:vAlign w:val="center"/>
          </w:tcPr>
          <w:p w:rsidR="00130A4A" w:rsidRPr="00384E70" w:rsidRDefault="00130A4A" w:rsidP="00384E70">
            <w:pPr>
              <w:jc w:val="center"/>
              <w:rPr>
                <w:rFonts w:eastAsia="Calibri"/>
                <w:lang w:eastAsia="en-US"/>
              </w:rPr>
            </w:pPr>
            <w:r w:rsidRPr="00384E70">
              <w:rPr>
                <w:rFonts w:eastAsia="Calibri"/>
                <w:lang w:eastAsia="en-US"/>
              </w:rPr>
              <w:t>2.100</w:t>
            </w:r>
          </w:p>
        </w:tc>
        <w:tc>
          <w:tcPr>
            <w:tcW w:w="889" w:type="pct"/>
            <w:vAlign w:val="center"/>
          </w:tcPr>
          <w:p w:rsidR="00130A4A" w:rsidRPr="00384E70" w:rsidRDefault="00130A4A" w:rsidP="00384E70">
            <w:pPr>
              <w:jc w:val="center"/>
              <w:rPr>
                <w:rFonts w:eastAsia="Calibri"/>
                <w:lang w:eastAsia="en-US"/>
              </w:rPr>
            </w:pPr>
            <w:r w:rsidRPr="00384E70">
              <w:rPr>
                <w:rFonts w:eastAsia="Calibri"/>
                <w:lang w:eastAsia="en-US"/>
              </w:rPr>
              <w:t>17,0</w:t>
            </w:r>
          </w:p>
        </w:tc>
        <w:tc>
          <w:tcPr>
            <w:tcW w:w="1000" w:type="pct"/>
            <w:vAlign w:val="center"/>
          </w:tcPr>
          <w:p w:rsidR="00130A4A" w:rsidRPr="00384E70" w:rsidRDefault="00130A4A" w:rsidP="00384E70">
            <w:pPr>
              <w:jc w:val="center"/>
              <w:rPr>
                <w:rFonts w:eastAsia="Calibri"/>
                <w:lang w:eastAsia="en-US"/>
              </w:rPr>
            </w:pPr>
            <w:r w:rsidRPr="00384E70">
              <w:rPr>
                <w:rFonts w:eastAsia="Calibri"/>
                <w:lang w:eastAsia="en-US"/>
              </w:rPr>
              <w:t>8.500</w:t>
            </w:r>
          </w:p>
        </w:tc>
      </w:tr>
    </w:tbl>
    <w:p w:rsidR="00130A4A" w:rsidRDefault="00130A4A" w:rsidP="00130A4A">
      <w:pPr>
        <w:rPr>
          <w:sz w:val="20"/>
        </w:rPr>
      </w:pPr>
      <w:r w:rsidRPr="00337E2A">
        <w:t xml:space="preserve">Fuente: </w:t>
      </w:r>
      <w:r w:rsidRPr="00337E2A">
        <w:rPr>
          <w:sz w:val="20"/>
        </w:rPr>
        <w:t>http.//apps.who.int/gho/data/node.main.75</w:t>
      </w:r>
    </w:p>
    <w:p w:rsidR="00806F07" w:rsidRPr="005F639C" w:rsidRDefault="00806F07" w:rsidP="00CA6CA4">
      <w:pPr>
        <w:jc w:val="both"/>
        <w:rPr>
          <w:color w:val="008080"/>
          <w:szCs w:val="28"/>
        </w:rPr>
      </w:pPr>
    </w:p>
    <w:p w:rsidR="00B00A1C" w:rsidRDefault="00B00A1C" w:rsidP="00130A4A">
      <w:pPr>
        <w:jc w:val="both"/>
      </w:pPr>
    </w:p>
    <w:p w:rsidR="00130A4A" w:rsidRDefault="00130A4A" w:rsidP="00130A4A">
      <w:pPr>
        <w:jc w:val="both"/>
      </w:pPr>
      <w:r>
        <w:t>Una cuestión importante a analizar es cuál ha sido el resultado de la implantación de estos sistemas retributivos en los países europeos por lo que hemos elaborado el siguiente cuadro con la opinión de los farmacéuticos de cada país:</w:t>
      </w:r>
    </w:p>
    <w:p w:rsidR="00130A4A" w:rsidRDefault="00130A4A" w:rsidP="00130A4A">
      <w:pPr>
        <w:jc w:val="both"/>
      </w:pPr>
    </w:p>
    <w:p w:rsidR="00130A4A" w:rsidRDefault="00130A4A" w:rsidP="00130A4A">
      <w:pPr>
        <w:jc w:val="both"/>
      </w:pPr>
    </w:p>
    <w:p w:rsidR="00B00A1C" w:rsidRDefault="00B00A1C" w:rsidP="00130A4A">
      <w:pPr>
        <w:jc w:val="both"/>
      </w:pPr>
    </w:p>
    <w:p w:rsidR="00B00A1C" w:rsidRDefault="00B00A1C" w:rsidP="00130A4A">
      <w:pPr>
        <w:jc w:val="both"/>
      </w:pPr>
    </w:p>
    <w:tbl>
      <w:tblPr>
        <w:tblW w:w="0" w:type="auto"/>
        <w:tblBorders>
          <w:top w:val="single" w:sz="8" w:space="0" w:color="4F81BD"/>
          <w:bottom w:val="single" w:sz="8" w:space="0" w:color="4F81BD"/>
        </w:tblBorders>
        <w:tblLook w:val="04A0"/>
      </w:tblPr>
      <w:tblGrid>
        <w:gridCol w:w="1809"/>
        <w:gridCol w:w="2410"/>
        <w:gridCol w:w="4425"/>
      </w:tblGrid>
      <w:tr w:rsidR="00384E70" w:rsidRPr="00B00A1C" w:rsidTr="00384E70">
        <w:tc>
          <w:tcPr>
            <w:tcW w:w="1809" w:type="dxa"/>
            <w:tcBorders>
              <w:top w:val="single" w:sz="8" w:space="0" w:color="4F81BD"/>
              <w:left w:val="nil"/>
              <w:bottom w:val="single" w:sz="8" w:space="0" w:color="4F81BD"/>
              <w:right w:val="nil"/>
            </w:tcBorders>
            <w:shd w:val="clear" w:color="auto" w:fill="002060"/>
          </w:tcPr>
          <w:p w:rsidR="00130A4A" w:rsidRPr="00384E70" w:rsidRDefault="00130A4A" w:rsidP="00384E70">
            <w:pPr>
              <w:jc w:val="both"/>
              <w:rPr>
                <w:rFonts w:eastAsia="Calibri"/>
                <w:b/>
                <w:bCs/>
                <w:sz w:val="22"/>
                <w:lang w:eastAsia="en-US"/>
              </w:rPr>
            </w:pPr>
            <w:r w:rsidRPr="00384E70">
              <w:rPr>
                <w:rFonts w:eastAsia="Calibri"/>
                <w:b/>
                <w:bCs/>
                <w:sz w:val="22"/>
                <w:szCs w:val="22"/>
                <w:lang w:eastAsia="en-US"/>
              </w:rPr>
              <w:lastRenderedPageBreak/>
              <w:t>País</w:t>
            </w:r>
          </w:p>
        </w:tc>
        <w:tc>
          <w:tcPr>
            <w:tcW w:w="2410" w:type="dxa"/>
            <w:tcBorders>
              <w:top w:val="single" w:sz="8" w:space="0" w:color="4F81BD"/>
              <w:left w:val="nil"/>
              <w:bottom w:val="single" w:sz="8" w:space="0" w:color="4F81BD"/>
              <w:right w:val="nil"/>
            </w:tcBorders>
            <w:shd w:val="clear" w:color="auto" w:fill="002060"/>
          </w:tcPr>
          <w:p w:rsidR="00130A4A" w:rsidRPr="00384E70" w:rsidRDefault="00130A4A" w:rsidP="001C0E02">
            <w:pPr>
              <w:rPr>
                <w:rFonts w:eastAsia="Calibri"/>
                <w:b/>
                <w:bCs/>
                <w:sz w:val="22"/>
                <w:lang w:eastAsia="en-US"/>
              </w:rPr>
            </w:pPr>
            <w:r w:rsidRPr="00384E70">
              <w:rPr>
                <w:rFonts w:eastAsia="Calibri"/>
                <w:b/>
                <w:bCs/>
                <w:sz w:val="22"/>
                <w:szCs w:val="22"/>
                <w:lang w:eastAsia="en-US"/>
              </w:rPr>
              <w:t xml:space="preserve">Perdida de Facturación </w:t>
            </w:r>
          </w:p>
        </w:tc>
        <w:tc>
          <w:tcPr>
            <w:tcW w:w="4425" w:type="dxa"/>
            <w:tcBorders>
              <w:top w:val="single" w:sz="8" w:space="0" w:color="4F81BD"/>
              <w:left w:val="nil"/>
              <w:bottom w:val="single" w:sz="8" w:space="0" w:color="4F81BD"/>
              <w:right w:val="nil"/>
            </w:tcBorders>
            <w:shd w:val="clear" w:color="auto" w:fill="002060"/>
          </w:tcPr>
          <w:p w:rsidR="00130A4A" w:rsidRPr="00384E70" w:rsidRDefault="00130A4A" w:rsidP="00384E70">
            <w:pPr>
              <w:jc w:val="both"/>
              <w:rPr>
                <w:rFonts w:eastAsia="Calibri"/>
                <w:b/>
                <w:bCs/>
                <w:sz w:val="22"/>
                <w:lang w:eastAsia="en-US"/>
              </w:rPr>
            </w:pPr>
            <w:r w:rsidRPr="00384E70">
              <w:rPr>
                <w:rFonts w:eastAsia="Calibri"/>
                <w:b/>
                <w:bCs/>
                <w:sz w:val="22"/>
                <w:lang w:eastAsia="en-US"/>
              </w:rPr>
              <w:t>Comentarios</w:t>
            </w:r>
          </w:p>
        </w:tc>
      </w:tr>
      <w:tr w:rsidR="00130A4A" w:rsidRPr="00B00A1C" w:rsidTr="00384E70">
        <w:trPr>
          <w:trHeight w:val="1328"/>
        </w:trPr>
        <w:tc>
          <w:tcPr>
            <w:tcW w:w="1809" w:type="dxa"/>
            <w:shd w:val="clear" w:color="auto" w:fill="D3DFEE"/>
          </w:tcPr>
          <w:p w:rsidR="00130A4A" w:rsidRPr="00384E70" w:rsidRDefault="00130A4A" w:rsidP="00384E70">
            <w:pPr>
              <w:jc w:val="both"/>
              <w:rPr>
                <w:rFonts w:eastAsia="Calibri"/>
                <w:b/>
                <w:bCs/>
                <w:sz w:val="22"/>
                <w:lang w:eastAsia="en-US"/>
              </w:rPr>
            </w:pPr>
            <w:r w:rsidRPr="00384E70">
              <w:rPr>
                <w:rFonts w:eastAsia="Calibri"/>
                <w:b/>
                <w:bCs/>
                <w:sz w:val="22"/>
                <w:lang w:eastAsia="en-US"/>
              </w:rPr>
              <w:t>Irlanda</w:t>
            </w:r>
          </w:p>
        </w:tc>
        <w:tc>
          <w:tcPr>
            <w:tcW w:w="2410"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val="es-ES_tradnl" w:eastAsia="en-US"/>
              </w:rPr>
              <w:t xml:space="preserve">Reducción de la facturación de la farmacia de -23%. </w:t>
            </w:r>
            <w:r w:rsidRPr="00384E70">
              <w:rPr>
                <w:rFonts w:eastAsia="Calibri"/>
                <w:sz w:val="22"/>
                <w:lang w:val="es-ES_tradnl" w:eastAsia="en-US"/>
              </w:rPr>
              <w:br/>
              <w:t xml:space="preserve">La facturación promedio pasa de 2,1M€ en 2009 a 1,6M€ en 2013. </w:t>
            </w:r>
          </w:p>
        </w:tc>
        <w:tc>
          <w:tcPr>
            <w:tcW w:w="4425"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eastAsia="en-US"/>
              </w:rPr>
              <w:t>Ha supuesto el cierre de 250 farmacias y se estima que si el sistema no se modifica cerrarán aún mas</w:t>
            </w:r>
          </w:p>
        </w:tc>
      </w:tr>
      <w:tr w:rsidR="00130A4A" w:rsidRPr="00B00A1C" w:rsidTr="00384E70">
        <w:tc>
          <w:tcPr>
            <w:tcW w:w="1809" w:type="dxa"/>
          </w:tcPr>
          <w:p w:rsidR="00130A4A" w:rsidRPr="00384E70" w:rsidRDefault="00130A4A" w:rsidP="00384E70">
            <w:pPr>
              <w:jc w:val="both"/>
              <w:rPr>
                <w:rFonts w:eastAsia="Calibri"/>
                <w:b/>
                <w:bCs/>
                <w:sz w:val="22"/>
                <w:lang w:eastAsia="en-US"/>
              </w:rPr>
            </w:pPr>
            <w:r w:rsidRPr="00384E70">
              <w:rPr>
                <w:rFonts w:eastAsia="Calibri"/>
                <w:b/>
                <w:bCs/>
                <w:sz w:val="22"/>
                <w:lang w:eastAsia="en-US"/>
              </w:rPr>
              <w:t>Bélgica</w:t>
            </w:r>
          </w:p>
        </w:tc>
        <w:tc>
          <w:tcPr>
            <w:tcW w:w="2410" w:type="dxa"/>
          </w:tcPr>
          <w:p w:rsidR="00130A4A" w:rsidRPr="00384E70" w:rsidRDefault="00130A4A" w:rsidP="00384E70">
            <w:pPr>
              <w:jc w:val="both"/>
              <w:rPr>
                <w:rFonts w:eastAsia="Calibri"/>
                <w:sz w:val="22"/>
                <w:lang w:eastAsia="en-US"/>
              </w:rPr>
            </w:pPr>
            <w:r w:rsidRPr="00384E70">
              <w:rPr>
                <w:rFonts w:eastAsia="Calibri"/>
                <w:sz w:val="22"/>
                <w:lang w:eastAsia="en-US"/>
              </w:rPr>
              <w:t>Ha tardado en consolidar el nuevo sistema de retribución</w:t>
            </w:r>
          </w:p>
        </w:tc>
        <w:tc>
          <w:tcPr>
            <w:tcW w:w="4425" w:type="dxa"/>
          </w:tcPr>
          <w:p w:rsidR="00130A4A" w:rsidRPr="00384E70" w:rsidRDefault="00130A4A" w:rsidP="00384E70">
            <w:pPr>
              <w:jc w:val="both"/>
              <w:rPr>
                <w:rFonts w:eastAsia="Calibri"/>
                <w:sz w:val="22"/>
                <w:lang w:eastAsia="en-US"/>
              </w:rPr>
            </w:pPr>
            <w:r w:rsidRPr="00384E70">
              <w:rPr>
                <w:rFonts w:eastAsia="Calibri"/>
                <w:sz w:val="22"/>
                <w:lang w:val="es-ES_tradnl" w:eastAsia="en-US"/>
              </w:rPr>
              <w:t>El presidente la APB (asociación de los farmacéuticos Belgas) Charles Ronlez, muestra su satisfacción de las medidas adoptadas.</w:t>
            </w:r>
          </w:p>
        </w:tc>
      </w:tr>
      <w:tr w:rsidR="00130A4A" w:rsidRPr="00B00A1C" w:rsidTr="00384E70">
        <w:tc>
          <w:tcPr>
            <w:tcW w:w="1809" w:type="dxa"/>
            <w:shd w:val="clear" w:color="auto" w:fill="D3DFEE"/>
          </w:tcPr>
          <w:p w:rsidR="00130A4A" w:rsidRPr="00384E70" w:rsidRDefault="00130A4A" w:rsidP="00384E70">
            <w:pPr>
              <w:jc w:val="both"/>
              <w:rPr>
                <w:rFonts w:eastAsia="Calibri"/>
                <w:b/>
                <w:bCs/>
                <w:sz w:val="22"/>
                <w:lang w:eastAsia="en-US"/>
              </w:rPr>
            </w:pPr>
            <w:r w:rsidRPr="00384E70">
              <w:rPr>
                <w:rFonts w:eastAsia="Calibri"/>
                <w:b/>
                <w:bCs/>
                <w:sz w:val="22"/>
                <w:lang w:eastAsia="en-US"/>
              </w:rPr>
              <w:t>Reino Unido</w:t>
            </w:r>
          </w:p>
        </w:tc>
        <w:tc>
          <w:tcPr>
            <w:tcW w:w="2410"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eastAsia="en-US"/>
              </w:rPr>
              <w:t>Aunque es un sistema bien establecido, las farmacias obtienen la mayor parte de su margen de los productos no financiados.</w:t>
            </w:r>
          </w:p>
        </w:tc>
        <w:tc>
          <w:tcPr>
            <w:tcW w:w="4425"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eastAsia="en-US"/>
              </w:rPr>
              <w:t>El cobro es tardío, dos veces al año. Está sometido a numerosos controles y, en ocasiones no se produce por sospechas de fraude en la prestación de servicios</w:t>
            </w:r>
          </w:p>
        </w:tc>
      </w:tr>
      <w:tr w:rsidR="00130A4A" w:rsidRPr="00B00A1C" w:rsidTr="00384E70">
        <w:tc>
          <w:tcPr>
            <w:tcW w:w="1809" w:type="dxa"/>
          </w:tcPr>
          <w:p w:rsidR="00130A4A" w:rsidRPr="00384E70" w:rsidRDefault="00130A4A" w:rsidP="00384E70">
            <w:pPr>
              <w:jc w:val="both"/>
              <w:rPr>
                <w:rFonts w:eastAsia="Calibri"/>
                <w:b/>
                <w:bCs/>
                <w:sz w:val="22"/>
                <w:lang w:eastAsia="en-US"/>
              </w:rPr>
            </w:pPr>
            <w:r w:rsidRPr="00384E70">
              <w:rPr>
                <w:rFonts w:eastAsia="Calibri"/>
                <w:b/>
                <w:bCs/>
                <w:sz w:val="22"/>
                <w:lang w:eastAsia="en-US"/>
              </w:rPr>
              <w:t>Francia</w:t>
            </w:r>
          </w:p>
        </w:tc>
        <w:tc>
          <w:tcPr>
            <w:tcW w:w="2410" w:type="dxa"/>
          </w:tcPr>
          <w:p w:rsidR="00130A4A" w:rsidRPr="00384E70" w:rsidRDefault="00130A4A" w:rsidP="00384E70">
            <w:pPr>
              <w:jc w:val="both"/>
              <w:rPr>
                <w:rFonts w:eastAsia="Calibri"/>
                <w:sz w:val="22"/>
                <w:lang w:eastAsia="en-US"/>
              </w:rPr>
            </w:pPr>
            <w:r w:rsidRPr="00384E70">
              <w:rPr>
                <w:rFonts w:eastAsia="Calibri"/>
                <w:sz w:val="22"/>
                <w:lang w:eastAsia="en-US"/>
              </w:rPr>
              <w:t>El nuevo sistema de remuneración no permite mantener la rentabilidad de la farmacia. Perdida de 52 M de €. 2.363 por farmacia.</w:t>
            </w:r>
          </w:p>
        </w:tc>
        <w:tc>
          <w:tcPr>
            <w:tcW w:w="4425" w:type="dxa"/>
          </w:tcPr>
          <w:p w:rsidR="00130A4A" w:rsidRPr="00384E70" w:rsidRDefault="00130A4A" w:rsidP="00384E70">
            <w:pPr>
              <w:shd w:val="clear" w:color="auto" w:fill="FFFFFF"/>
              <w:jc w:val="both"/>
              <w:rPr>
                <w:rFonts w:eastAsia="Calibri"/>
                <w:sz w:val="22"/>
                <w:lang w:eastAsia="en-US"/>
              </w:rPr>
            </w:pPr>
            <w:r w:rsidRPr="00384E70">
              <w:rPr>
                <w:rFonts w:eastAsia="Calibri"/>
                <w:sz w:val="22"/>
                <w:lang w:val="es-ES_tradnl" w:eastAsia="en-US"/>
              </w:rPr>
              <w:t>Quejas de los farmacéuticos: bajo valor de la remuneración - 40€ para dos consultas de 30</w:t>
            </w:r>
            <w:r w:rsidR="002D2C09" w:rsidRPr="00384E70">
              <w:rPr>
                <w:rFonts w:eastAsia="Calibri"/>
                <w:sz w:val="22"/>
                <w:lang w:val="es-ES_tradnl" w:eastAsia="en-US"/>
              </w:rPr>
              <w:t xml:space="preserve"> </w:t>
            </w:r>
            <w:r w:rsidRPr="00384E70">
              <w:rPr>
                <w:rFonts w:eastAsia="Calibri"/>
                <w:sz w:val="22"/>
                <w:lang w:val="es-ES_tradnl" w:eastAsia="en-US"/>
              </w:rPr>
              <w:t>m</w:t>
            </w:r>
            <w:r w:rsidR="00B94A28" w:rsidRPr="00384E70">
              <w:rPr>
                <w:rFonts w:eastAsia="Calibri"/>
                <w:sz w:val="22"/>
                <w:lang w:val="es-ES_tradnl" w:eastAsia="en-US"/>
              </w:rPr>
              <w:t>inutos</w:t>
            </w:r>
            <w:r w:rsidRPr="00384E70">
              <w:rPr>
                <w:rFonts w:eastAsia="Calibri"/>
                <w:sz w:val="22"/>
                <w:lang w:val="es-ES_tradnl" w:eastAsia="en-US"/>
              </w:rPr>
              <w:t xml:space="preserve"> cada una - con un pago diferido al segundo semestre del año siguiente y para el que la Seguridad Social se ha retrasado. Los farmacéuticos no están convencidos ni atraídos por los nuevos servicios de seguimiento. Su remuneración no compensa el tiempo dedicado necesario para la actividad diaria de la farmacia. </w:t>
            </w:r>
          </w:p>
        </w:tc>
      </w:tr>
      <w:tr w:rsidR="00130A4A" w:rsidRPr="00B00A1C" w:rsidTr="00384E70">
        <w:trPr>
          <w:trHeight w:val="2061"/>
        </w:trPr>
        <w:tc>
          <w:tcPr>
            <w:tcW w:w="1809" w:type="dxa"/>
            <w:shd w:val="clear" w:color="auto" w:fill="D3DFEE"/>
          </w:tcPr>
          <w:p w:rsidR="00130A4A" w:rsidRPr="00384E70" w:rsidRDefault="00130A4A" w:rsidP="00384E70">
            <w:pPr>
              <w:jc w:val="both"/>
              <w:rPr>
                <w:rFonts w:eastAsia="Calibri"/>
                <w:b/>
                <w:bCs/>
                <w:sz w:val="22"/>
                <w:lang w:eastAsia="en-US"/>
              </w:rPr>
            </w:pPr>
            <w:r w:rsidRPr="00384E70">
              <w:rPr>
                <w:rFonts w:eastAsia="Calibri"/>
                <w:b/>
                <w:bCs/>
                <w:sz w:val="22"/>
                <w:lang w:eastAsia="en-US"/>
              </w:rPr>
              <w:t>Holanda</w:t>
            </w:r>
          </w:p>
        </w:tc>
        <w:tc>
          <w:tcPr>
            <w:tcW w:w="2410"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eastAsia="en-US"/>
              </w:rPr>
              <w:t>La facturación ha caído de 2,4 a 2,1 M€.</w:t>
            </w:r>
          </w:p>
          <w:p w:rsidR="00130A4A" w:rsidRPr="00384E70" w:rsidRDefault="00130A4A" w:rsidP="00384E70">
            <w:pPr>
              <w:jc w:val="both"/>
              <w:rPr>
                <w:rFonts w:eastAsia="Calibri"/>
                <w:sz w:val="22"/>
                <w:lang w:eastAsia="en-US"/>
              </w:rPr>
            </w:pPr>
            <w:r w:rsidRPr="00384E70">
              <w:rPr>
                <w:rFonts w:eastAsia="Calibri"/>
                <w:sz w:val="22"/>
                <w:lang w:eastAsia="en-US"/>
              </w:rPr>
              <w:t>El pago fijo de 6€ lo hace el paciente.</w:t>
            </w:r>
          </w:p>
        </w:tc>
        <w:tc>
          <w:tcPr>
            <w:tcW w:w="4425" w:type="dxa"/>
            <w:shd w:val="clear" w:color="auto" w:fill="D3DFEE"/>
          </w:tcPr>
          <w:p w:rsidR="00130A4A" w:rsidRPr="00384E70" w:rsidRDefault="00130A4A" w:rsidP="00384E70">
            <w:pPr>
              <w:jc w:val="both"/>
              <w:rPr>
                <w:rFonts w:eastAsia="Calibri"/>
                <w:sz w:val="22"/>
                <w:lang w:eastAsia="en-US"/>
              </w:rPr>
            </w:pPr>
            <w:r w:rsidRPr="00384E70">
              <w:rPr>
                <w:rFonts w:eastAsia="Calibri"/>
                <w:sz w:val="22"/>
                <w:lang w:val="es-ES_tradnl" w:eastAsia="en-US"/>
              </w:rPr>
              <w:t>El paciente no entiende tener que pagar por un consejo que no ha solicitado</w:t>
            </w:r>
          </w:p>
          <w:p w:rsidR="00130A4A" w:rsidRPr="00384E70" w:rsidRDefault="00130A4A" w:rsidP="00384E70">
            <w:pPr>
              <w:jc w:val="both"/>
              <w:rPr>
                <w:rFonts w:eastAsia="Calibri"/>
                <w:sz w:val="22"/>
                <w:lang w:eastAsia="en-US"/>
              </w:rPr>
            </w:pPr>
            <w:r w:rsidRPr="00384E70">
              <w:rPr>
                <w:rFonts w:eastAsia="Calibri"/>
                <w:sz w:val="22"/>
                <w:lang w:val="es-ES_tradnl" w:eastAsia="en-US"/>
              </w:rPr>
              <w:t>Un estudio muestra un deterioro espectacular en la relación Farmacia-paciente. Se han multiplicado por 5 las agresiones físicas a las farmacias.</w:t>
            </w:r>
          </w:p>
          <w:p w:rsidR="00130A4A" w:rsidRPr="00384E70" w:rsidRDefault="00130A4A" w:rsidP="00384E70">
            <w:pPr>
              <w:jc w:val="both"/>
              <w:rPr>
                <w:rFonts w:eastAsia="Calibri"/>
                <w:sz w:val="22"/>
                <w:lang w:eastAsia="en-US"/>
              </w:rPr>
            </w:pPr>
            <w:r w:rsidRPr="00384E70">
              <w:rPr>
                <w:rFonts w:eastAsia="Calibri"/>
                <w:sz w:val="22"/>
                <w:lang w:val="es-ES_tradnl" w:eastAsia="en-US"/>
              </w:rPr>
              <w:t>37% de las reclamaciones de pacientes se deben a este nuevo honorario que está siendo rechazado.</w:t>
            </w:r>
          </w:p>
        </w:tc>
      </w:tr>
      <w:tr w:rsidR="00130A4A" w:rsidRPr="00B00A1C" w:rsidTr="00384E70">
        <w:tc>
          <w:tcPr>
            <w:tcW w:w="1809" w:type="dxa"/>
          </w:tcPr>
          <w:p w:rsidR="00130A4A" w:rsidRPr="00384E70" w:rsidRDefault="00130A4A" w:rsidP="00384E70">
            <w:pPr>
              <w:jc w:val="both"/>
              <w:rPr>
                <w:rFonts w:eastAsia="Calibri"/>
                <w:b/>
                <w:bCs/>
                <w:sz w:val="22"/>
                <w:lang w:eastAsia="en-US"/>
              </w:rPr>
            </w:pPr>
            <w:r w:rsidRPr="00384E70">
              <w:rPr>
                <w:rFonts w:eastAsia="Calibri"/>
                <w:b/>
                <w:bCs/>
                <w:sz w:val="22"/>
                <w:lang w:eastAsia="en-US"/>
              </w:rPr>
              <w:t>Suiza</w:t>
            </w:r>
          </w:p>
        </w:tc>
        <w:tc>
          <w:tcPr>
            <w:tcW w:w="2410" w:type="dxa"/>
          </w:tcPr>
          <w:p w:rsidR="00130A4A" w:rsidRPr="00384E70" w:rsidRDefault="00130A4A" w:rsidP="00384E70">
            <w:pPr>
              <w:jc w:val="both"/>
              <w:rPr>
                <w:rFonts w:eastAsia="Calibri"/>
                <w:sz w:val="22"/>
                <w:lang w:eastAsia="en-US"/>
              </w:rPr>
            </w:pPr>
            <w:r w:rsidRPr="00384E70">
              <w:rPr>
                <w:rFonts w:eastAsia="Calibri"/>
                <w:sz w:val="22"/>
                <w:lang w:eastAsia="en-US"/>
              </w:rPr>
              <w:t>El margen de las farmacias ha proporcionado un ahorro de 80 millones Pérdida de 45.000€ por farmacia.</w:t>
            </w:r>
          </w:p>
        </w:tc>
        <w:tc>
          <w:tcPr>
            <w:tcW w:w="4425" w:type="dxa"/>
          </w:tcPr>
          <w:p w:rsidR="00130A4A" w:rsidRPr="00384E70" w:rsidRDefault="00130A4A" w:rsidP="00384E70">
            <w:pPr>
              <w:jc w:val="both"/>
              <w:rPr>
                <w:rFonts w:eastAsia="Calibri"/>
                <w:sz w:val="22"/>
                <w:lang w:eastAsia="en-US"/>
              </w:rPr>
            </w:pPr>
            <w:r w:rsidRPr="00384E70">
              <w:rPr>
                <w:rFonts w:eastAsia="Calibri"/>
                <w:sz w:val="22"/>
                <w:lang w:eastAsia="en-US"/>
              </w:rPr>
              <w:t xml:space="preserve">El mercado está dominado por cadenas que compiten para ganar cuota de mercado. No cuentan con un sistema de ordenación que prime los aspectos sanitarios sobre los comerciales. </w:t>
            </w:r>
          </w:p>
        </w:tc>
      </w:tr>
      <w:tr w:rsidR="00130A4A" w:rsidRPr="00B00A1C" w:rsidTr="00384E70">
        <w:tc>
          <w:tcPr>
            <w:tcW w:w="1809" w:type="dxa"/>
            <w:tcBorders>
              <w:left w:val="nil"/>
              <w:right w:val="nil"/>
            </w:tcBorders>
            <w:shd w:val="clear" w:color="auto" w:fill="D3DFEE"/>
          </w:tcPr>
          <w:p w:rsidR="00130A4A" w:rsidRPr="00384E70" w:rsidRDefault="00130A4A" w:rsidP="00384E70">
            <w:pPr>
              <w:jc w:val="both"/>
              <w:rPr>
                <w:rFonts w:eastAsia="Calibri"/>
                <w:b/>
                <w:bCs/>
                <w:sz w:val="22"/>
                <w:szCs w:val="22"/>
                <w:lang w:eastAsia="en-US"/>
              </w:rPr>
            </w:pPr>
            <w:r w:rsidRPr="00384E70">
              <w:rPr>
                <w:rFonts w:eastAsia="Calibri"/>
                <w:b/>
                <w:bCs/>
                <w:sz w:val="22"/>
                <w:szCs w:val="22"/>
                <w:lang w:eastAsia="en-US"/>
              </w:rPr>
              <w:t>Alemania</w:t>
            </w:r>
          </w:p>
        </w:tc>
        <w:tc>
          <w:tcPr>
            <w:tcW w:w="2410" w:type="dxa"/>
            <w:tcBorders>
              <w:left w:val="nil"/>
              <w:right w:val="nil"/>
            </w:tcBorders>
            <w:shd w:val="clear" w:color="auto" w:fill="D3DFEE"/>
          </w:tcPr>
          <w:p w:rsidR="00130A4A" w:rsidRPr="00384E70" w:rsidRDefault="00130A4A" w:rsidP="001C0E02">
            <w:pPr>
              <w:rPr>
                <w:rFonts w:eastAsia="Calibri"/>
                <w:sz w:val="22"/>
                <w:szCs w:val="22"/>
                <w:lang w:eastAsia="en-US"/>
              </w:rPr>
            </w:pPr>
            <w:r w:rsidRPr="00384E70">
              <w:rPr>
                <w:rFonts w:eastAsia="Calibri"/>
                <w:sz w:val="22"/>
                <w:szCs w:val="22"/>
                <w:lang w:eastAsia="en-US"/>
              </w:rPr>
              <w:t xml:space="preserve">En Alemania las farmacias no han perdido beneficios porque se pagan 8,35€ por unidad dispensada y 0,16 </w:t>
            </w:r>
            <w:r w:rsidRPr="00384E70">
              <w:rPr>
                <w:rFonts w:eastAsia="Calibri"/>
                <w:sz w:val="22"/>
                <w:szCs w:val="22"/>
                <w:lang w:eastAsia="en-US"/>
              </w:rPr>
              <w:lastRenderedPageBreak/>
              <w:t>más en servicios de urgencia.</w:t>
            </w:r>
          </w:p>
        </w:tc>
        <w:tc>
          <w:tcPr>
            <w:tcW w:w="4425" w:type="dxa"/>
            <w:tcBorders>
              <w:left w:val="nil"/>
              <w:right w:val="nil"/>
            </w:tcBorders>
            <w:shd w:val="clear" w:color="auto" w:fill="D3DFEE"/>
          </w:tcPr>
          <w:p w:rsidR="00130A4A" w:rsidRPr="00384E70" w:rsidRDefault="00130A4A" w:rsidP="00384E70">
            <w:pPr>
              <w:jc w:val="both"/>
              <w:rPr>
                <w:rFonts w:eastAsia="Calibri"/>
                <w:sz w:val="22"/>
                <w:lang w:eastAsia="en-US"/>
              </w:rPr>
            </w:pPr>
            <w:r w:rsidRPr="00384E70">
              <w:rPr>
                <w:rFonts w:eastAsia="Calibri"/>
                <w:sz w:val="22"/>
                <w:lang w:eastAsia="en-US"/>
              </w:rPr>
              <w:lastRenderedPageBreak/>
              <w:t xml:space="preserve">Una cantidad igual a la de Alemania sería inasumible por nuestro SNS ya que 876 millones de recetas a 8,35€ supondría un gasto de 7.314 millones de euros y, aun así, no se resolvería el problema en las farmacias con una población inferior a </w:t>
            </w:r>
            <w:r w:rsidRPr="00384E70">
              <w:rPr>
                <w:rFonts w:eastAsia="Calibri"/>
                <w:sz w:val="22"/>
                <w:lang w:eastAsia="en-US"/>
              </w:rPr>
              <w:lastRenderedPageBreak/>
              <w:t>1.000 habitantes.</w:t>
            </w:r>
          </w:p>
        </w:tc>
      </w:tr>
      <w:tr w:rsidR="00130A4A" w:rsidRPr="00B00A1C" w:rsidTr="00384E70">
        <w:tc>
          <w:tcPr>
            <w:tcW w:w="1809" w:type="dxa"/>
          </w:tcPr>
          <w:p w:rsidR="00130A4A" w:rsidRPr="00384E70" w:rsidRDefault="00130A4A" w:rsidP="00384E70">
            <w:pPr>
              <w:jc w:val="both"/>
              <w:rPr>
                <w:rFonts w:eastAsia="Calibri"/>
                <w:b/>
                <w:bCs/>
                <w:sz w:val="22"/>
                <w:szCs w:val="22"/>
                <w:lang w:eastAsia="en-US"/>
              </w:rPr>
            </w:pPr>
            <w:r w:rsidRPr="00384E70">
              <w:rPr>
                <w:rFonts w:eastAsia="Calibri"/>
                <w:b/>
                <w:bCs/>
                <w:sz w:val="22"/>
                <w:szCs w:val="22"/>
                <w:lang w:eastAsia="en-US"/>
              </w:rPr>
              <w:lastRenderedPageBreak/>
              <w:t>Australia</w:t>
            </w:r>
          </w:p>
        </w:tc>
        <w:tc>
          <w:tcPr>
            <w:tcW w:w="2410" w:type="dxa"/>
          </w:tcPr>
          <w:p w:rsidR="00130A4A" w:rsidRPr="00384E70" w:rsidRDefault="00130A4A" w:rsidP="001C0E02">
            <w:pPr>
              <w:rPr>
                <w:rFonts w:eastAsia="Calibri"/>
                <w:sz w:val="22"/>
                <w:szCs w:val="22"/>
                <w:lang w:eastAsia="en-US"/>
              </w:rPr>
            </w:pPr>
            <w:r w:rsidRPr="00384E70">
              <w:rPr>
                <w:rFonts w:eastAsia="Calibri"/>
                <w:sz w:val="22"/>
                <w:szCs w:val="22"/>
                <w:lang w:eastAsia="en-US"/>
              </w:rPr>
              <w:t>El modelo australiano se ha implantado recientemente y supone que toda la remuneración la pague el paciente como aportación con unos topes anuales.</w:t>
            </w:r>
          </w:p>
        </w:tc>
        <w:tc>
          <w:tcPr>
            <w:tcW w:w="4425" w:type="dxa"/>
          </w:tcPr>
          <w:p w:rsidR="00130A4A" w:rsidRPr="00384E70" w:rsidRDefault="00130A4A" w:rsidP="00384E70">
            <w:pPr>
              <w:jc w:val="both"/>
              <w:rPr>
                <w:rFonts w:eastAsia="Calibri"/>
                <w:sz w:val="22"/>
                <w:lang w:eastAsia="en-US"/>
              </w:rPr>
            </w:pPr>
            <w:r w:rsidRPr="00384E70">
              <w:rPr>
                <w:rFonts w:eastAsia="Calibri"/>
                <w:sz w:val="22"/>
                <w:lang w:eastAsia="en-US"/>
              </w:rPr>
              <w:t xml:space="preserve">La cantidad que pagan los usuarios es muy importante en el caso de venta libre: </w:t>
            </w:r>
            <w:r w:rsidRPr="00384E70">
              <w:rPr>
                <w:rFonts w:eastAsia="Calibri"/>
                <w:sz w:val="22"/>
                <w:lang w:val="es-ES_tradnl" w:eastAsia="en-US"/>
              </w:rPr>
              <w:t>$37.70 con un máximo anual de $1,453.90 (el dólar australiano vale unos 0,6€). En el caso de venta al sistema sanitario: $6.10 con un máximo anual de $366.00.</w:t>
            </w:r>
          </w:p>
        </w:tc>
      </w:tr>
    </w:tbl>
    <w:p w:rsidR="00130A4A" w:rsidRDefault="00130A4A" w:rsidP="00130A4A">
      <w:pPr>
        <w:spacing w:line="360" w:lineRule="auto"/>
        <w:jc w:val="both"/>
      </w:pPr>
    </w:p>
    <w:p w:rsidR="00130A4A" w:rsidRPr="002D2C09" w:rsidRDefault="00130A4A" w:rsidP="00130A4A">
      <w:pPr>
        <w:jc w:val="both"/>
        <w:rPr>
          <w:lang w:val="es-ES_tradnl"/>
        </w:rPr>
      </w:pPr>
      <w:r w:rsidRPr="002D2C09">
        <w:t>Como comentario general sobre los sistemas de remuneración, basados en el pago por receta o mixto, hay que indicar que e</w:t>
      </w:r>
      <w:r w:rsidRPr="002D2C09">
        <w:rPr>
          <w:lang w:val="es-ES_tradnl"/>
        </w:rPr>
        <w:t xml:space="preserve">l modelo Inglés lleva años consolidando un sistema de remuneración por servicios y volumen que elimina la dependencia de la evolución de los precios de medicamentos. </w:t>
      </w:r>
    </w:p>
    <w:p w:rsidR="00F3514C" w:rsidRPr="00A70E44" w:rsidRDefault="00F3514C" w:rsidP="00130A4A">
      <w:pPr>
        <w:jc w:val="both"/>
      </w:pPr>
    </w:p>
    <w:p w:rsidR="00130A4A" w:rsidRDefault="00F3514C" w:rsidP="00F3514C">
      <w:pPr>
        <w:jc w:val="both"/>
        <w:rPr>
          <w:lang w:val="es-ES_tradnl"/>
        </w:rPr>
      </w:pPr>
      <w:r>
        <w:rPr>
          <w:lang w:val="es-ES_tradnl"/>
        </w:rPr>
        <w:t xml:space="preserve">Los defensores de estos </w:t>
      </w:r>
      <w:r w:rsidR="00130A4A" w:rsidRPr="00A70E44">
        <w:rPr>
          <w:lang w:val="es-ES_tradnl"/>
        </w:rPr>
        <w:t>modelos</w:t>
      </w:r>
      <w:r w:rsidR="00130A4A">
        <w:rPr>
          <w:lang w:val="es-ES_tradnl"/>
        </w:rPr>
        <w:t xml:space="preserve"> aseguran </w:t>
      </w:r>
      <w:r w:rsidR="00130A4A" w:rsidRPr="00A70E44">
        <w:rPr>
          <w:lang w:val="es-ES_tradnl"/>
        </w:rPr>
        <w:t>la rentabilidad de la farmacia independientemente de las políticas de precios de las autoridades</w:t>
      </w:r>
      <w:r w:rsidR="00130A4A">
        <w:rPr>
          <w:lang w:val="es-ES_tradnl"/>
        </w:rPr>
        <w:t xml:space="preserve"> y r</w:t>
      </w:r>
      <w:r w:rsidR="00130A4A" w:rsidRPr="00A70E44">
        <w:rPr>
          <w:lang w:val="es-ES_tradnl"/>
        </w:rPr>
        <w:t>efuerzan el papel sanitario de la farmacia que se convierte en sustituto o complemento del sistema de atención primaria</w:t>
      </w:r>
      <w:r w:rsidR="00130A4A">
        <w:rPr>
          <w:lang w:val="es-ES_tradnl"/>
        </w:rPr>
        <w:t>, pero tienen una diferencia muy importante respecto a las farmacias españolas, ya que en todos los países analizados cuentan con unas ventas superiores y un ratio de habitantes por farmacia también muy superior</w:t>
      </w:r>
      <w:r w:rsidR="00130A4A" w:rsidRPr="00A70E44">
        <w:rPr>
          <w:lang w:val="es-ES_tradnl"/>
        </w:rPr>
        <w:t>.</w:t>
      </w:r>
    </w:p>
    <w:p w:rsidR="00F3514C" w:rsidRDefault="00F3514C" w:rsidP="00F3514C">
      <w:pPr>
        <w:jc w:val="both"/>
        <w:rPr>
          <w:lang w:val="es-ES_tradnl"/>
        </w:rPr>
      </w:pPr>
    </w:p>
    <w:p w:rsidR="00130A4A" w:rsidRDefault="00F3514C" w:rsidP="00F3514C">
      <w:pPr>
        <w:jc w:val="both"/>
        <w:rPr>
          <w:lang w:val="es-ES_tradnl"/>
        </w:rPr>
      </w:pPr>
      <w:r>
        <w:rPr>
          <w:lang w:val="es-ES_tradnl"/>
        </w:rPr>
        <w:t>L</w:t>
      </w:r>
      <w:r w:rsidR="00130A4A">
        <w:rPr>
          <w:lang w:val="es-ES_tradnl"/>
        </w:rPr>
        <w:t>a implantación de cualquiera de estos modelos en España parte de dos problemas: el bajo nivel de ventas (y por tanto de dispensación de recetas) de nuestras farmacias, algo que solo se puede resolver mediante una modificación de nuestra ordenación farmacéutica, y con un problema añadido de índole presupuestaria que se explica a continuación:</w:t>
      </w:r>
    </w:p>
    <w:p w:rsidR="00F3514C" w:rsidRDefault="00F3514C" w:rsidP="00F3514C">
      <w:pPr>
        <w:jc w:val="both"/>
        <w:rPr>
          <w:lang w:val="es-ES_tradnl"/>
        </w:rPr>
      </w:pPr>
    </w:p>
    <w:p w:rsidR="00130A4A" w:rsidRPr="00B94A28" w:rsidRDefault="00130A4A" w:rsidP="00F3514C">
      <w:pPr>
        <w:jc w:val="both"/>
        <w:rPr>
          <w:sz w:val="22"/>
          <w:lang w:val="es-ES_tradnl"/>
        </w:rPr>
      </w:pPr>
      <w:r w:rsidRPr="00B94A28">
        <w:rPr>
          <w:sz w:val="22"/>
          <w:lang w:val="es-ES_tradnl"/>
        </w:rPr>
        <w:t xml:space="preserve">En nuestra ley presupuestaria las recetas se adscriben al capítulo IV de los presupuestos que lleva por título: </w:t>
      </w:r>
      <w:r w:rsidRPr="00B94A28">
        <w:rPr>
          <w:i/>
          <w:sz w:val="22"/>
          <w:lang w:val="es-ES_tradnl"/>
        </w:rPr>
        <w:t>“transferencia a familias”</w:t>
      </w:r>
      <w:r w:rsidRPr="00B94A28">
        <w:rPr>
          <w:sz w:val="22"/>
          <w:lang w:val="es-ES_tradnl"/>
        </w:rPr>
        <w:t xml:space="preserve"> que al tratarse de una obligación sanitaria que es ampliable por su propia naturaleza ya que la demanda no puede ser determinada. En cambio</w:t>
      </w:r>
      <w:r w:rsidR="002D2C09" w:rsidRPr="00B94A28">
        <w:rPr>
          <w:sz w:val="22"/>
          <w:lang w:val="es-ES_tradnl"/>
        </w:rPr>
        <w:t>,</w:t>
      </w:r>
      <w:r w:rsidRPr="00B94A28">
        <w:rPr>
          <w:sz w:val="22"/>
          <w:lang w:val="es-ES_tradnl"/>
        </w:rPr>
        <w:t xml:space="preserve"> si se pagase por servicios, se encuadraría en el capítulo II que lleva por título </w:t>
      </w:r>
      <w:r w:rsidRPr="00B94A28">
        <w:rPr>
          <w:i/>
          <w:sz w:val="22"/>
          <w:lang w:val="es-ES_tradnl"/>
        </w:rPr>
        <w:t>“compra de bienes y servicios”</w:t>
      </w:r>
      <w:r w:rsidRPr="00B94A28">
        <w:rPr>
          <w:sz w:val="22"/>
          <w:lang w:val="es-ES_tradnl"/>
        </w:rPr>
        <w:t xml:space="preserve"> para los que nuestras leyes presupuestarias no prevén su ampliabilidad y, además, ese pago entraría en competencia con el resto de los servicios que contratan las administraciones. El pago actual se encuentra protegido frente a fluctuaciones de demanda sanitaria, el pago por servicios tendría que ser concretado a la hora de elaborar los presupuestos, sin posible ampliación en función de la demanda.</w:t>
      </w:r>
    </w:p>
    <w:p w:rsidR="00F3514C" w:rsidRDefault="00F3514C" w:rsidP="00F3514C">
      <w:pPr>
        <w:jc w:val="both"/>
        <w:rPr>
          <w:lang w:val="es-ES_tradnl"/>
        </w:rPr>
      </w:pPr>
    </w:p>
    <w:p w:rsidR="00130A4A" w:rsidRDefault="00130A4A" w:rsidP="00F3514C">
      <w:pPr>
        <w:jc w:val="both"/>
      </w:pPr>
      <w:r>
        <w:t>Una cuestión que no resulta baladí, en un país como el nuestro, es que la actividad de la farmacia –como establecimiento privado- quedaría indexada a los presupuestos generales del Estado de forma definitiva</w:t>
      </w:r>
      <w:r w:rsidR="00F3514C">
        <w:t>.</w:t>
      </w:r>
      <w:r>
        <w:t xml:space="preserve"> Nuevas reducciones en la demanda como las que augura</w:t>
      </w:r>
      <w:r w:rsidR="00B00A1C">
        <w:t xml:space="preserve"> el INE por</w:t>
      </w:r>
      <w:r>
        <w:t xml:space="preserve"> pérdida de población, solo garantizarían un empeoramiento permanente de la situación económica de las farmacias con su constelación de cierre de farmacias, necesidad de subvenciones y estancamiento en la contratación de farmacéuticos y otro personal.</w:t>
      </w:r>
    </w:p>
    <w:p w:rsidR="00B94A28" w:rsidRDefault="00B94A28" w:rsidP="00CA6CA4">
      <w:pPr>
        <w:jc w:val="both"/>
        <w:rPr>
          <w:rFonts w:ascii="Arial Black" w:hAnsi="Arial Black"/>
          <w:color w:val="008080"/>
          <w:sz w:val="28"/>
          <w:szCs w:val="28"/>
        </w:rPr>
      </w:pPr>
    </w:p>
    <w:p w:rsidR="006908B0" w:rsidRDefault="00DB1767" w:rsidP="00CA6CA4">
      <w:pPr>
        <w:jc w:val="both"/>
        <w:rPr>
          <w:rFonts w:ascii="Arial Black" w:hAnsi="Arial Black"/>
          <w:color w:val="008080"/>
          <w:sz w:val="28"/>
          <w:szCs w:val="28"/>
        </w:rPr>
      </w:pPr>
      <w:r>
        <w:rPr>
          <w:rFonts w:ascii="Arial Black" w:hAnsi="Arial Black"/>
          <w:color w:val="008080"/>
          <w:sz w:val="28"/>
          <w:szCs w:val="28"/>
        </w:rPr>
        <w:lastRenderedPageBreak/>
        <w:t>P</w:t>
      </w:r>
      <w:r w:rsidR="00512F5D">
        <w:rPr>
          <w:rFonts w:ascii="Arial Black" w:hAnsi="Arial Black"/>
          <w:color w:val="008080"/>
          <w:sz w:val="28"/>
          <w:szCs w:val="28"/>
        </w:rPr>
        <w:t>ronó</w:t>
      </w:r>
      <w:r w:rsidR="00E03B22">
        <w:rPr>
          <w:rFonts w:ascii="Arial Black" w:hAnsi="Arial Black"/>
          <w:color w:val="008080"/>
          <w:sz w:val="28"/>
          <w:szCs w:val="28"/>
        </w:rPr>
        <w:t>stico</w:t>
      </w:r>
      <w:r w:rsidR="006908B0">
        <w:rPr>
          <w:rFonts w:ascii="Arial Black" w:hAnsi="Arial Black"/>
          <w:color w:val="008080"/>
          <w:sz w:val="28"/>
          <w:szCs w:val="28"/>
        </w:rPr>
        <w:t xml:space="preserve">: </w:t>
      </w:r>
    </w:p>
    <w:p w:rsidR="006908B0" w:rsidRPr="008C1CD4" w:rsidRDefault="006908B0" w:rsidP="006E6341">
      <w:pPr>
        <w:jc w:val="both"/>
        <w:rPr>
          <w:color w:val="008080"/>
          <w:sz w:val="18"/>
          <w:szCs w:val="28"/>
        </w:rPr>
      </w:pPr>
    </w:p>
    <w:p w:rsidR="005D1372" w:rsidRPr="00C566AB" w:rsidRDefault="006908B0" w:rsidP="00661B46">
      <w:pPr>
        <w:jc w:val="both"/>
        <w:rPr>
          <w:b/>
          <w:szCs w:val="22"/>
        </w:rPr>
      </w:pPr>
      <w:r w:rsidRPr="00C566AB">
        <w:rPr>
          <w:szCs w:val="22"/>
        </w:rPr>
        <w:t xml:space="preserve">Los datos de consumo de medicamentos en el mes de </w:t>
      </w:r>
      <w:r w:rsidR="003F565C">
        <w:rPr>
          <w:szCs w:val="22"/>
        </w:rPr>
        <w:t>Julio</w:t>
      </w:r>
      <w:r w:rsidRPr="00C566AB">
        <w:rPr>
          <w:szCs w:val="22"/>
        </w:rPr>
        <w:t xml:space="preserve"> de 201</w:t>
      </w:r>
      <w:r w:rsidR="00253A56">
        <w:rPr>
          <w:szCs w:val="22"/>
        </w:rPr>
        <w:t>6</w:t>
      </w:r>
      <w:r w:rsidR="00E46CD0" w:rsidRPr="00C566AB">
        <w:rPr>
          <w:szCs w:val="22"/>
        </w:rPr>
        <w:t xml:space="preserve">, </w:t>
      </w:r>
      <w:r w:rsidRPr="00C566AB">
        <w:rPr>
          <w:szCs w:val="22"/>
        </w:rPr>
        <w:t>ponen de manifiesto que</w:t>
      </w:r>
      <w:r w:rsidR="00B94A28">
        <w:rPr>
          <w:szCs w:val="22"/>
        </w:rPr>
        <w:t>, aunque en este mes se produce un descenso</w:t>
      </w:r>
      <w:r w:rsidR="00253A56">
        <w:rPr>
          <w:szCs w:val="22"/>
        </w:rPr>
        <w:t xml:space="preserve"> el mercado</w:t>
      </w:r>
      <w:r w:rsidR="00B94A28">
        <w:rPr>
          <w:szCs w:val="22"/>
        </w:rPr>
        <w:t>,</w:t>
      </w:r>
      <w:r w:rsidR="008E2B08">
        <w:rPr>
          <w:szCs w:val="22"/>
        </w:rPr>
        <w:t xml:space="preserve"> continúa su recuperación</w:t>
      </w:r>
      <w:r w:rsidR="003506C6">
        <w:rPr>
          <w:szCs w:val="22"/>
        </w:rPr>
        <w:t xml:space="preserve">, </w:t>
      </w:r>
      <w:r w:rsidR="00253A56">
        <w:rPr>
          <w:szCs w:val="22"/>
        </w:rPr>
        <w:t>tanto en el mercado financiado como en el privado</w:t>
      </w:r>
      <w:r w:rsidR="00D4548C" w:rsidRPr="00C566AB">
        <w:rPr>
          <w:szCs w:val="22"/>
        </w:rPr>
        <w:t>.</w:t>
      </w:r>
      <w:r w:rsidR="00520FDA" w:rsidRPr="00C566AB">
        <w:rPr>
          <w:szCs w:val="22"/>
        </w:rPr>
        <w:t xml:space="preserve"> </w:t>
      </w:r>
      <w:r w:rsidR="003506C6">
        <w:rPr>
          <w:szCs w:val="22"/>
        </w:rPr>
        <w:t>E</w:t>
      </w:r>
      <w:r w:rsidR="009B6F07" w:rsidRPr="00C566AB">
        <w:rPr>
          <w:szCs w:val="22"/>
        </w:rPr>
        <w:t xml:space="preserve">l </w:t>
      </w:r>
      <w:r w:rsidR="005D1372" w:rsidRPr="00C566AB">
        <w:rPr>
          <w:szCs w:val="22"/>
        </w:rPr>
        <w:t>c</w:t>
      </w:r>
      <w:r w:rsidR="00520FDA" w:rsidRPr="00C566AB">
        <w:rPr>
          <w:szCs w:val="22"/>
        </w:rPr>
        <w:t xml:space="preserve">recimiento en </w:t>
      </w:r>
      <w:r w:rsidR="00F02692" w:rsidRPr="00C566AB">
        <w:rPr>
          <w:b/>
          <w:szCs w:val="22"/>
        </w:rPr>
        <w:t>términos anuales</w:t>
      </w:r>
      <w:r w:rsidR="009B6F07" w:rsidRPr="00C566AB">
        <w:rPr>
          <w:b/>
          <w:szCs w:val="22"/>
        </w:rPr>
        <w:t xml:space="preserve">  alcanza este mes los</w:t>
      </w:r>
      <w:r w:rsidR="00253A56">
        <w:rPr>
          <w:b/>
          <w:szCs w:val="22"/>
        </w:rPr>
        <w:t xml:space="preserve"> </w:t>
      </w:r>
      <w:r w:rsidR="00B94A28" w:rsidRPr="00B94A28">
        <w:rPr>
          <w:b/>
        </w:rPr>
        <w:t>302,6</w:t>
      </w:r>
      <w:r w:rsidR="00B94A28" w:rsidRPr="0064677B">
        <w:t xml:space="preserve"> </w:t>
      </w:r>
      <w:r w:rsidR="00520FDA" w:rsidRPr="00C566AB">
        <w:rPr>
          <w:b/>
          <w:szCs w:val="22"/>
        </w:rPr>
        <w:t>millones</w:t>
      </w:r>
      <w:r w:rsidR="00FC71DC" w:rsidRPr="00C566AB">
        <w:rPr>
          <w:b/>
          <w:szCs w:val="22"/>
        </w:rPr>
        <w:t xml:space="preserve"> de euros</w:t>
      </w:r>
      <w:r w:rsidR="005D1372" w:rsidRPr="00C566AB">
        <w:rPr>
          <w:b/>
          <w:szCs w:val="22"/>
        </w:rPr>
        <w:t>.</w:t>
      </w:r>
    </w:p>
    <w:p w:rsidR="0078278A" w:rsidRPr="00C566AB" w:rsidRDefault="005D1372" w:rsidP="00661B46">
      <w:pPr>
        <w:jc w:val="both"/>
        <w:rPr>
          <w:b/>
          <w:sz w:val="22"/>
          <w:szCs w:val="22"/>
        </w:rPr>
      </w:pPr>
      <w:r w:rsidRPr="00C566AB">
        <w:rPr>
          <w:b/>
          <w:szCs w:val="22"/>
        </w:rPr>
        <w:t xml:space="preserve"> </w:t>
      </w:r>
    </w:p>
    <w:p w:rsidR="00773ABC" w:rsidRPr="00C566AB" w:rsidRDefault="006908B0" w:rsidP="00661B46">
      <w:pPr>
        <w:jc w:val="both"/>
        <w:rPr>
          <w:b/>
          <w:sz w:val="22"/>
          <w:szCs w:val="22"/>
        </w:rPr>
      </w:pPr>
      <w:r w:rsidRPr="00C566AB">
        <w:rPr>
          <w:szCs w:val="22"/>
        </w:rPr>
        <w:t>En este Observatorio se actualiza la evolución del consumo de recetas como indicador de la demanda</w:t>
      </w:r>
      <w:r w:rsidR="00A90113" w:rsidRPr="00C566AB">
        <w:rPr>
          <w:szCs w:val="22"/>
        </w:rPr>
        <w:t>,</w:t>
      </w:r>
      <w:r w:rsidRPr="00C566AB">
        <w:rPr>
          <w:szCs w:val="22"/>
        </w:rPr>
        <w:t xml:space="preserve"> perfectamente comparable con el año anterior</w:t>
      </w:r>
      <w:r w:rsidR="00A90113" w:rsidRPr="00C566AB">
        <w:rPr>
          <w:szCs w:val="22"/>
        </w:rPr>
        <w:t>, donde</w:t>
      </w:r>
      <w:r w:rsidR="00A36981" w:rsidRPr="00C566AB">
        <w:rPr>
          <w:szCs w:val="22"/>
        </w:rPr>
        <w:t xml:space="preserve"> </w:t>
      </w:r>
      <w:r w:rsidR="00A36981" w:rsidRPr="00C566AB">
        <w:rPr>
          <w:b/>
          <w:szCs w:val="22"/>
        </w:rPr>
        <w:t xml:space="preserve">se ha producido </w:t>
      </w:r>
      <w:r w:rsidR="00F73C5C" w:rsidRPr="00C566AB">
        <w:rPr>
          <w:b/>
          <w:szCs w:val="22"/>
        </w:rPr>
        <w:t>un</w:t>
      </w:r>
      <w:r w:rsidR="005A5DBA" w:rsidRPr="00C566AB">
        <w:rPr>
          <w:b/>
          <w:szCs w:val="22"/>
        </w:rPr>
        <w:t xml:space="preserve"> </w:t>
      </w:r>
      <w:r w:rsidR="00B94A28">
        <w:rPr>
          <w:b/>
          <w:szCs w:val="22"/>
        </w:rPr>
        <w:t>descenso</w:t>
      </w:r>
      <w:r w:rsidR="00253A56">
        <w:rPr>
          <w:b/>
          <w:szCs w:val="22"/>
        </w:rPr>
        <w:t xml:space="preserve"> de </w:t>
      </w:r>
      <w:r w:rsidR="00B94A28">
        <w:rPr>
          <w:b/>
          <w:szCs w:val="22"/>
        </w:rPr>
        <w:t>2</w:t>
      </w:r>
      <w:r w:rsidR="00253A56">
        <w:rPr>
          <w:b/>
          <w:szCs w:val="22"/>
        </w:rPr>
        <w:t xml:space="preserve"> millones de </w:t>
      </w:r>
      <w:r w:rsidR="003E599F">
        <w:rPr>
          <w:b/>
          <w:szCs w:val="22"/>
        </w:rPr>
        <w:t>r</w:t>
      </w:r>
      <w:r w:rsidR="003E599F" w:rsidRPr="00C566AB">
        <w:rPr>
          <w:b/>
          <w:szCs w:val="22"/>
        </w:rPr>
        <w:t>e</w:t>
      </w:r>
      <w:r w:rsidR="003E599F">
        <w:rPr>
          <w:b/>
          <w:szCs w:val="22"/>
        </w:rPr>
        <w:t>ce</w:t>
      </w:r>
      <w:r w:rsidR="003E599F" w:rsidRPr="00C566AB">
        <w:rPr>
          <w:b/>
          <w:szCs w:val="22"/>
        </w:rPr>
        <w:t xml:space="preserve">tas. </w:t>
      </w:r>
      <w:r w:rsidR="009B6F07" w:rsidRPr="00C566AB">
        <w:rPr>
          <w:szCs w:val="22"/>
        </w:rPr>
        <w:t>En este mes</w:t>
      </w:r>
      <w:r w:rsidR="00847FDC" w:rsidRPr="00C566AB">
        <w:rPr>
          <w:szCs w:val="22"/>
        </w:rPr>
        <w:t xml:space="preserve"> de </w:t>
      </w:r>
      <w:r w:rsidR="003F565C">
        <w:rPr>
          <w:szCs w:val="22"/>
        </w:rPr>
        <w:t>Julio</w:t>
      </w:r>
      <w:r w:rsidR="009B6F07" w:rsidRPr="00C566AB">
        <w:rPr>
          <w:szCs w:val="22"/>
        </w:rPr>
        <w:t xml:space="preserve"> </w:t>
      </w:r>
      <w:r w:rsidR="00F81FEB">
        <w:rPr>
          <w:szCs w:val="22"/>
        </w:rPr>
        <w:t xml:space="preserve">también </w:t>
      </w:r>
      <w:r w:rsidR="002E15D7" w:rsidRPr="00C566AB">
        <w:rPr>
          <w:szCs w:val="22"/>
        </w:rPr>
        <w:t xml:space="preserve">aumenta </w:t>
      </w:r>
      <w:r w:rsidR="009B6F07" w:rsidRPr="00C566AB">
        <w:rPr>
          <w:szCs w:val="22"/>
        </w:rPr>
        <w:t xml:space="preserve">el </w:t>
      </w:r>
      <w:r w:rsidR="00713BB4">
        <w:rPr>
          <w:b/>
          <w:szCs w:val="22"/>
        </w:rPr>
        <w:t>Gasto Medio p</w:t>
      </w:r>
      <w:r w:rsidR="005D1372" w:rsidRPr="00C566AB">
        <w:rPr>
          <w:b/>
          <w:szCs w:val="22"/>
        </w:rPr>
        <w:t>or Receta</w:t>
      </w:r>
      <w:r w:rsidR="009B6F07" w:rsidRPr="00C566AB">
        <w:rPr>
          <w:b/>
          <w:szCs w:val="22"/>
        </w:rPr>
        <w:t xml:space="preserve"> un</w:t>
      </w:r>
      <w:r w:rsidR="005D1372" w:rsidRPr="00C566AB">
        <w:rPr>
          <w:b/>
          <w:szCs w:val="22"/>
        </w:rPr>
        <w:t xml:space="preserve"> </w:t>
      </w:r>
      <w:r w:rsidR="00B94A28">
        <w:rPr>
          <w:b/>
          <w:szCs w:val="22"/>
        </w:rPr>
        <w:t>2,04</w:t>
      </w:r>
      <w:r w:rsidR="00AD6AB6" w:rsidRPr="00C566AB">
        <w:rPr>
          <w:b/>
          <w:szCs w:val="22"/>
        </w:rPr>
        <w:t>%.</w:t>
      </w:r>
    </w:p>
    <w:p w:rsidR="009B6F07" w:rsidRPr="00C566AB" w:rsidRDefault="009B6F07" w:rsidP="00661B46">
      <w:pPr>
        <w:jc w:val="both"/>
      </w:pPr>
    </w:p>
    <w:p w:rsidR="008145BF" w:rsidRDefault="003506C6" w:rsidP="008145BF">
      <w:pPr>
        <w:jc w:val="both"/>
      </w:pPr>
      <w:r>
        <w:t>L</w:t>
      </w:r>
      <w:r w:rsidR="008145BF" w:rsidRPr="00C566AB">
        <w:t xml:space="preserve">a demanda de medicamentos continúa normalizándose respecto al </w:t>
      </w:r>
      <w:r w:rsidR="00156535" w:rsidRPr="00C566AB">
        <w:t>año 2012 y en el acumulado interanual respecto a 201</w:t>
      </w:r>
      <w:r>
        <w:t>5</w:t>
      </w:r>
      <w:r w:rsidR="00156535" w:rsidRPr="00C566AB">
        <w:t xml:space="preserve"> se ha producido un incremento de</w:t>
      </w:r>
      <w:r>
        <w:t xml:space="preserve"> </w:t>
      </w:r>
      <w:r w:rsidR="00B94A28">
        <w:t xml:space="preserve">13,9 </w:t>
      </w:r>
      <w:r w:rsidR="00156535" w:rsidRPr="00C566AB">
        <w:t>millones de recetas</w:t>
      </w:r>
      <w:r w:rsidR="008145BF" w:rsidRPr="00C566AB">
        <w:t>.</w:t>
      </w:r>
    </w:p>
    <w:p w:rsidR="00607952" w:rsidRDefault="00607952" w:rsidP="008145BF">
      <w:pPr>
        <w:jc w:val="both"/>
      </w:pPr>
    </w:p>
    <w:p w:rsidR="00155DFC" w:rsidRPr="00EC3465" w:rsidRDefault="00607952" w:rsidP="00155DFC">
      <w:pPr>
        <w:autoSpaceDE w:val="0"/>
        <w:autoSpaceDN w:val="0"/>
        <w:adjustRightInd w:val="0"/>
        <w:jc w:val="both"/>
        <w:rPr>
          <w:b/>
          <w:color w:val="000000"/>
        </w:rPr>
      </w:pPr>
      <w:r>
        <w:t xml:space="preserve">En este mes de julio se ha producido la publicación de la Orden de Precios de Referencia de 2016 </w:t>
      </w:r>
      <w:r w:rsidR="00155DFC">
        <w:t xml:space="preserve">cuyo impacto total, calculado por IMS, incluyendo las bajadas voluntarias de precios se estima en torno a los 155 millones de euros lo que supone un (-1,6%) del mercado. </w:t>
      </w:r>
      <w:r w:rsidR="00155DFC">
        <w:rPr>
          <w:b/>
          <w:color w:val="000000"/>
        </w:rPr>
        <w:t xml:space="preserve">Como conclusión de este análisis hay que afirmar que la bajada del mercado que produce la Orden de Precios de Referencia de 2016, será fácilmente absorbida por el crecimiento en recetas y precio medio y que afectará positivamente al margen al no devengar los productos que acaban de entrar en el sistema de precios de referencia los descuentos establecidos en el RDL 8/2010.  </w:t>
      </w:r>
    </w:p>
    <w:p w:rsidR="00A97473" w:rsidRDefault="00A97473" w:rsidP="008145BF">
      <w:pPr>
        <w:jc w:val="both"/>
        <w:rPr>
          <w:sz w:val="28"/>
        </w:rPr>
      </w:pPr>
    </w:p>
    <w:p w:rsidR="00516A37" w:rsidRPr="00B94A28" w:rsidRDefault="00B94A28" w:rsidP="002A25D6">
      <w:pPr>
        <w:jc w:val="both"/>
        <w:rPr>
          <w:szCs w:val="22"/>
        </w:rPr>
      </w:pPr>
      <w:r>
        <w:rPr>
          <w:szCs w:val="22"/>
        </w:rPr>
        <w:t xml:space="preserve">En este Observatorio, finalizamos el estudio </w:t>
      </w:r>
      <w:r w:rsidR="00E23673">
        <w:rPr>
          <w:szCs w:val="22"/>
        </w:rPr>
        <w:t xml:space="preserve">que venimos publicando desde el pasado mes de abril con un resumen de las experiencias llevadas a cabo por algunos países para establecer un cambio retributivo en las farmacias. </w:t>
      </w:r>
      <w:r w:rsidR="00E23673" w:rsidRPr="00155DFC">
        <w:rPr>
          <w:b/>
          <w:szCs w:val="22"/>
        </w:rPr>
        <w:t>Del estudio comparativo que hemos realizado se puede deducir que el cambio retributivo, en términos generales, no ha favorecido la rentabilidad de las farmacias, excepto en Alemania, donde se aplican más de 8 euros por receta, y que aún en aquellos países donde el sistema está muy consolidado, como es el caso de Reino Unido, pero con numerosos problemas burocráticos que han obligado a la creación en una oficina anti fraude.</w:t>
      </w:r>
      <w:r w:rsidR="00E23673">
        <w:rPr>
          <w:szCs w:val="22"/>
        </w:rPr>
        <w:t xml:space="preserve"> En el caso de España la aplicación de un cambio retributivo por acto o de carácter mixto cuenta con dos problemas: uno de carácter presupuestario</w:t>
      </w:r>
      <w:r w:rsidR="00607952">
        <w:rPr>
          <w:szCs w:val="22"/>
        </w:rPr>
        <w:t>, ya que la partida de la que se pagan los medicamentos tiene carácter ampliable mientras que la necesaria para pagar honorarios profesionales y servicios no lo es; y además el volumen de ventas y población dependiente de nuestras farmacias,</w:t>
      </w:r>
      <w:r w:rsidR="00155DFC">
        <w:rPr>
          <w:szCs w:val="22"/>
        </w:rPr>
        <w:t xml:space="preserve"> es</w:t>
      </w:r>
      <w:bookmarkStart w:id="0" w:name="_GoBack"/>
      <w:bookmarkEnd w:id="0"/>
      <w:r w:rsidR="00607952">
        <w:rPr>
          <w:szCs w:val="22"/>
        </w:rPr>
        <w:t xml:space="preserve"> muy inferior al resto de los países analizados.</w:t>
      </w:r>
    </w:p>
    <w:p w:rsidR="00516A37" w:rsidRPr="00516A37" w:rsidRDefault="00516A37" w:rsidP="002A25D6">
      <w:pPr>
        <w:jc w:val="both"/>
        <w:rPr>
          <w:szCs w:val="22"/>
        </w:rPr>
      </w:pPr>
    </w:p>
    <w:p w:rsidR="006908B0" w:rsidRPr="00C566AB" w:rsidRDefault="006908B0" w:rsidP="008828C9">
      <w:pPr>
        <w:autoSpaceDE w:val="0"/>
        <w:autoSpaceDN w:val="0"/>
        <w:adjustRightInd w:val="0"/>
        <w:jc w:val="both"/>
      </w:pPr>
      <w:r w:rsidRPr="00C566AB">
        <w:rPr>
          <w:b/>
        </w:rPr>
        <w:t>Finalmente, las previsiones a corto plazo –</w:t>
      </w:r>
      <w:r w:rsidR="00C70918">
        <w:rPr>
          <w:b/>
        </w:rPr>
        <w:t>agosto</w:t>
      </w:r>
      <w:r w:rsidR="00155DFC">
        <w:rPr>
          <w:b/>
        </w:rPr>
        <w:t xml:space="preserve"> y septiembre</w:t>
      </w:r>
      <w:r w:rsidR="00021C32">
        <w:rPr>
          <w:b/>
        </w:rPr>
        <w:t xml:space="preserve"> </w:t>
      </w:r>
      <w:r w:rsidR="00F81FEB">
        <w:rPr>
          <w:b/>
        </w:rPr>
        <w:t>de 2016</w:t>
      </w:r>
      <w:r w:rsidR="002B4A10" w:rsidRPr="00C566AB">
        <w:rPr>
          <w:b/>
        </w:rPr>
        <w:t xml:space="preserve"> </w:t>
      </w:r>
      <w:r w:rsidRPr="00C566AB">
        <w:rPr>
          <w:b/>
        </w:rPr>
        <w:t xml:space="preserve">– </w:t>
      </w:r>
      <w:r w:rsidRPr="00C566AB">
        <w:t>indican que</w:t>
      </w:r>
      <w:r w:rsidR="0095159F" w:rsidRPr="00C566AB">
        <w:t xml:space="preserve"> </w:t>
      </w:r>
      <w:r w:rsidR="008D7FC6" w:rsidRPr="00C566AB">
        <w:t xml:space="preserve">el </w:t>
      </w:r>
      <w:r w:rsidR="00BC55E8" w:rsidRPr="00C566AB">
        <w:t xml:space="preserve">mercado </w:t>
      </w:r>
      <w:r w:rsidR="008D7FC6" w:rsidRPr="00C566AB">
        <w:t xml:space="preserve">continuará </w:t>
      </w:r>
      <w:r w:rsidR="00F976A3" w:rsidRPr="00C566AB">
        <w:t>e</w:t>
      </w:r>
      <w:r w:rsidR="00BC55E8" w:rsidRPr="00C566AB">
        <w:t>n un crecimiento moderado</w:t>
      </w:r>
      <w:r w:rsidR="008D7FC6" w:rsidRPr="00C566AB">
        <w:t>,</w:t>
      </w:r>
      <w:r w:rsidR="00155DFC">
        <w:t xml:space="preserve"> hasta la entrada en vigor de forma efectiva de los nuevos precios de referencia y</w:t>
      </w:r>
      <w:r w:rsidR="007571AE">
        <w:t xml:space="preserve"> se disipen otras incertidumbres</w:t>
      </w:r>
      <w:r w:rsidR="0037680B">
        <w:t xml:space="preserve"> de carácter político</w:t>
      </w:r>
      <w:r w:rsidR="007571AE">
        <w:t>.</w:t>
      </w:r>
    </w:p>
    <w:sectPr w:rsidR="006908B0" w:rsidRPr="00C566AB" w:rsidSect="0056402C">
      <w:headerReference w:type="default" r:id="rId14"/>
      <w:footerReference w:type="default" r:id="rId15"/>
      <w:pgSz w:w="11906" w:h="16838" w:code="9"/>
      <w:pgMar w:top="1418" w:right="1531" w:bottom="141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70" w:rsidRDefault="00384E70">
      <w:r>
        <w:separator/>
      </w:r>
    </w:p>
  </w:endnote>
  <w:endnote w:type="continuationSeparator" w:id="0">
    <w:p w:rsidR="00384E70" w:rsidRDefault="00384E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B5" w:rsidRDefault="00E757B5">
    <w:pPr>
      <w:pStyle w:val="Piedepgina"/>
      <w:jc w:val="center"/>
    </w:pPr>
    <w:r>
      <w:t>FEDERACIÓN EMPRESARIAL DE FARMACÉUTICOS ESPAÑOLES</w:t>
    </w:r>
  </w:p>
  <w:p w:rsidR="00E757B5" w:rsidRDefault="00E757B5">
    <w:pPr>
      <w:pStyle w:val="Piedepgina"/>
      <w:jc w:val="center"/>
    </w:pPr>
    <w:r>
      <w:t>Príncipe de Vergara 8, 3º. 28001 – Madrid</w:t>
    </w:r>
  </w:p>
  <w:p w:rsidR="00E757B5" w:rsidRDefault="00E757B5">
    <w:pPr>
      <w:pStyle w:val="Piedepgina"/>
      <w:jc w:val="center"/>
    </w:pPr>
    <w:r>
      <w:t>•Tel: 91 575 43 86 • Fax: 91 577 57 43 • e-mail: federacion@fefe.com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70" w:rsidRDefault="00384E70">
      <w:r>
        <w:separator/>
      </w:r>
    </w:p>
  </w:footnote>
  <w:footnote w:type="continuationSeparator" w:id="0">
    <w:p w:rsidR="00384E70" w:rsidRDefault="0038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B5" w:rsidRPr="00397C33" w:rsidRDefault="00176C58" w:rsidP="009E4E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0" type="#_x0000_t75" alt="Logofefe" style="width:63pt;height:54pt;visibility:visible">
          <v:imagedata r:id="rId1" o:title="Logofefe" blacklevel="1311f"/>
        </v:shape>
      </w:pict>
    </w:r>
    <w:r w:rsidR="00E757B5">
      <w:tab/>
    </w:r>
    <w:r w:rsidR="00E757B5" w:rsidRPr="00DB1CBB">
      <w:rPr>
        <w:rFonts w:ascii="Arial Black" w:hAnsi="Arial Black"/>
        <w:b/>
        <w:bCs/>
        <w:color w:val="008080"/>
        <w:sz w:val="48"/>
      </w:rPr>
      <w:t>OBSERVATORIO</w:t>
    </w:r>
    <w:r w:rsidR="00E757B5">
      <w:rPr>
        <w:rFonts w:ascii="Arial Black" w:hAnsi="Arial Black"/>
        <w:b/>
        <w:bCs/>
        <w:color w:val="008080"/>
        <w:sz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
      </v:shape>
    </w:pict>
  </w:numPicBullet>
  <w:numPicBullet w:numPicBulletId="1">
    <w:pict>
      <v:shape id="_x0000_i1039" type="#_x0000_t75" style="width:11.25pt;height:11.25pt" o:bullet="t">
        <v:imagedata r:id="rId2" o:title=""/>
      </v:shape>
    </w:pict>
  </w:numPicBullet>
  <w:numPicBullet w:numPicBulletId="2">
    <w:pict>
      <v:shape id="_x0000_i1040" type="#_x0000_t75" style="width:11.25pt;height:11.25pt" o:bullet="t">
        <v:imagedata r:id="rId3" o:title=""/>
      </v:shape>
    </w:pict>
  </w:numPicBullet>
  <w:numPicBullet w:numPicBulletId="3">
    <w:pict>
      <v:shape id="_x0000_i1041" type="#_x0000_t75" style="width:9pt;height:9pt" o:bullet="t">
        <v:imagedata r:id="rId4" o:title=""/>
      </v:shape>
    </w:pict>
  </w:numPicBullet>
  <w:numPicBullet w:numPicBulletId="4">
    <w:pict>
      <v:shape id="_x0000_i1042" type="#_x0000_t75" style="width:9pt;height:9pt" o:bullet="t">
        <v:imagedata r:id="rId5" o:title=""/>
      </v:shape>
    </w:pict>
  </w:numPicBullet>
  <w:numPicBullet w:numPicBulletId="5">
    <w:pict>
      <v:shape id="_x0000_i1043" type="#_x0000_t75" style="width:13.5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6">
    <w:nsid w:val="20AC150C"/>
    <w:multiLevelType w:val="hybridMultilevel"/>
    <w:tmpl w:val="22882A7E"/>
    <w:lvl w:ilvl="0" w:tplc="80327E5E">
      <w:start w:val="1"/>
      <w:numFmt w:val="bullet"/>
      <w:lvlText w:val="o"/>
      <w:lvlJc w:val="left"/>
      <w:pPr>
        <w:tabs>
          <w:tab w:val="num" w:pos="720"/>
        </w:tabs>
        <w:ind w:left="720" w:hanging="360"/>
      </w:pPr>
      <w:rPr>
        <w:rFonts w:ascii="Courier New" w:hAnsi="Courier New" w:hint="default"/>
      </w:rPr>
    </w:lvl>
    <w:lvl w:ilvl="1" w:tplc="4718D216">
      <w:start w:val="2233"/>
      <w:numFmt w:val="bullet"/>
      <w:lvlText w:val="–"/>
      <w:lvlJc w:val="left"/>
      <w:pPr>
        <w:tabs>
          <w:tab w:val="num" w:pos="1440"/>
        </w:tabs>
        <w:ind w:left="1440" w:hanging="360"/>
      </w:pPr>
      <w:rPr>
        <w:rFonts w:ascii="Times New Roman" w:hAnsi="Times New Roman" w:hint="default"/>
      </w:rPr>
    </w:lvl>
    <w:lvl w:ilvl="2" w:tplc="294833C2">
      <w:start w:val="1"/>
      <w:numFmt w:val="bullet"/>
      <w:lvlText w:val="o"/>
      <w:lvlJc w:val="left"/>
      <w:pPr>
        <w:tabs>
          <w:tab w:val="num" w:pos="2160"/>
        </w:tabs>
        <w:ind w:left="2160" w:hanging="360"/>
      </w:pPr>
      <w:rPr>
        <w:rFonts w:ascii="Courier New" w:hAnsi="Courier New" w:hint="default"/>
      </w:rPr>
    </w:lvl>
    <w:lvl w:ilvl="3" w:tplc="F02AFA86" w:tentative="1">
      <w:start w:val="1"/>
      <w:numFmt w:val="bullet"/>
      <w:lvlText w:val="o"/>
      <w:lvlJc w:val="left"/>
      <w:pPr>
        <w:tabs>
          <w:tab w:val="num" w:pos="2880"/>
        </w:tabs>
        <w:ind w:left="2880" w:hanging="360"/>
      </w:pPr>
      <w:rPr>
        <w:rFonts w:ascii="Courier New" w:hAnsi="Courier New" w:hint="default"/>
      </w:rPr>
    </w:lvl>
    <w:lvl w:ilvl="4" w:tplc="A9F81AC8" w:tentative="1">
      <w:start w:val="1"/>
      <w:numFmt w:val="bullet"/>
      <w:lvlText w:val="o"/>
      <w:lvlJc w:val="left"/>
      <w:pPr>
        <w:tabs>
          <w:tab w:val="num" w:pos="3600"/>
        </w:tabs>
        <w:ind w:left="3600" w:hanging="360"/>
      </w:pPr>
      <w:rPr>
        <w:rFonts w:ascii="Courier New" w:hAnsi="Courier New" w:hint="default"/>
      </w:rPr>
    </w:lvl>
    <w:lvl w:ilvl="5" w:tplc="B3F8BF90" w:tentative="1">
      <w:start w:val="1"/>
      <w:numFmt w:val="bullet"/>
      <w:lvlText w:val="o"/>
      <w:lvlJc w:val="left"/>
      <w:pPr>
        <w:tabs>
          <w:tab w:val="num" w:pos="4320"/>
        </w:tabs>
        <w:ind w:left="4320" w:hanging="360"/>
      </w:pPr>
      <w:rPr>
        <w:rFonts w:ascii="Courier New" w:hAnsi="Courier New" w:hint="default"/>
      </w:rPr>
    </w:lvl>
    <w:lvl w:ilvl="6" w:tplc="8F6A3F68" w:tentative="1">
      <w:start w:val="1"/>
      <w:numFmt w:val="bullet"/>
      <w:lvlText w:val="o"/>
      <w:lvlJc w:val="left"/>
      <w:pPr>
        <w:tabs>
          <w:tab w:val="num" w:pos="5040"/>
        </w:tabs>
        <w:ind w:left="5040" w:hanging="360"/>
      </w:pPr>
      <w:rPr>
        <w:rFonts w:ascii="Courier New" w:hAnsi="Courier New" w:hint="default"/>
      </w:rPr>
    </w:lvl>
    <w:lvl w:ilvl="7" w:tplc="09F8EF36" w:tentative="1">
      <w:start w:val="1"/>
      <w:numFmt w:val="bullet"/>
      <w:lvlText w:val="o"/>
      <w:lvlJc w:val="left"/>
      <w:pPr>
        <w:tabs>
          <w:tab w:val="num" w:pos="5760"/>
        </w:tabs>
        <w:ind w:left="5760" w:hanging="360"/>
      </w:pPr>
      <w:rPr>
        <w:rFonts w:ascii="Courier New" w:hAnsi="Courier New" w:hint="default"/>
      </w:rPr>
    </w:lvl>
    <w:lvl w:ilvl="8" w:tplc="691612E6" w:tentative="1">
      <w:start w:val="1"/>
      <w:numFmt w:val="bullet"/>
      <w:lvlText w:val="o"/>
      <w:lvlJc w:val="left"/>
      <w:pPr>
        <w:tabs>
          <w:tab w:val="num" w:pos="6480"/>
        </w:tabs>
        <w:ind w:left="6480" w:hanging="360"/>
      </w:pPr>
      <w:rPr>
        <w:rFonts w:ascii="Courier New" w:hAnsi="Courier New" w:hint="default"/>
      </w:rPr>
    </w:lvl>
  </w:abstractNum>
  <w:abstractNum w:abstractNumId="7">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8">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9">
    <w:nsid w:val="2FE802C3"/>
    <w:multiLevelType w:val="multilevel"/>
    <w:tmpl w:val="27EAB9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6C5231"/>
    <w:multiLevelType w:val="hybridMultilevel"/>
    <w:tmpl w:val="C09833C8"/>
    <w:lvl w:ilvl="0" w:tplc="CA328A30">
      <w:start w:val="1"/>
      <w:numFmt w:val="bullet"/>
      <w:lvlText w:val="o"/>
      <w:lvlJc w:val="left"/>
      <w:pPr>
        <w:tabs>
          <w:tab w:val="num" w:pos="720"/>
        </w:tabs>
        <w:ind w:left="720" w:hanging="360"/>
      </w:pPr>
      <w:rPr>
        <w:rFonts w:ascii="Courier New" w:hAnsi="Courier New" w:hint="default"/>
      </w:rPr>
    </w:lvl>
    <w:lvl w:ilvl="1" w:tplc="B3D685E8">
      <w:start w:val="2100"/>
      <w:numFmt w:val="bullet"/>
      <w:lvlText w:val="–"/>
      <w:lvlJc w:val="left"/>
      <w:pPr>
        <w:tabs>
          <w:tab w:val="num" w:pos="1440"/>
        </w:tabs>
        <w:ind w:left="1440" w:hanging="360"/>
      </w:pPr>
      <w:rPr>
        <w:rFonts w:ascii="Times New Roman" w:hAnsi="Times New Roman" w:hint="default"/>
      </w:rPr>
    </w:lvl>
    <w:lvl w:ilvl="2" w:tplc="B1D4C442">
      <w:start w:val="2100"/>
      <w:numFmt w:val="bullet"/>
      <w:lvlText w:val=""/>
      <w:lvlJc w:val="left"/>
      <w:pPr>
        <w:tabs>
          <w:tab w:val="num" w:pos="2160"/>
        </w:tabs>
        <w:ind w:left="2160" w:hanging="360"/>
      </w:pPr>
      <w:rPr>
        <w:rFonts w:ascii="Wingdings" w:hAnsi="Wingdings" w:hint="default"/>
      </w:rPr>
    </w:lvl>
    <w:lvl w:ilvl="3" w:tplc="A1F852F4" w:tentative="1">
      <w:start w:val="1"/>
      <w:numFmt w:val="bullet"/>
      <w:lvlText w:val="o"/>
      <w:lvlJc w:val="left"/>
      <w:pPr>
        <w:tabs>
          <w:tab w:val="num" w:pos="2880"/>
        </w:tabs>
        <w:ind w:left="2880" w:hanging="360"/>
      </w:pPr>
      <w:rPr>
        <w:rFonts w:ascii="Courier New" w:hAnsi="Courier New" w:hint="default"/>
      </w:rPr>
    </w:lvl>
    <w:lvl w:ilvl="4" w:tplc="EECC99DA" w:tentative="1">
      <w:start w:val="1"/>
      <w:numFmt w:val="bullet"/>
      <w:lvlText w:val="o"/>
      <w:lvlJc w:val="left"/>
      <w:pPr>
        <w:tabs>
          <w:tab w:val="num" w:pos="3600"/>
        </w:tabs>
        <w:ind w:left="3600" w:hanging="360"/>
      </w:pPr>
      <w:rPr>
        <w:rFonts w:ascii="Courier New" w:hAnsi="Courier New" w:hint="default"/>
      </w:rPr>
    </w:lvl>
    <w:lvl w:ilvl="5" w:tplc="C65C4E50" w:tentative="1">
      <w:start w:val="1"/>
      <w:numFmt w:val="bullet"/>
      <w:lvlText w:val="o"/>
      <w:lvlJc w:val="left"/>
      <w:pPr>
        <w:tabs>
          <w:tab w:val="num" w:pos="4320"/>
        </w:tabs>
        <w:ind w:left="4320" w:hanging="360"/>
      </w:pPr>
      <w:rPr>
        <w:rFonts w:ascii="Courier New" w:hAnsi="Courier New" w:hint="default"/>
      </w:rPr>
    </w:lvl>
    <w:lvl w:ilvl="6" w:tplc="D0ECAB6E" w:tentative="1">
      <w:start w:val="1"/>
      <w:numFmt w:val="bullet"/>
      <w:lvlText w:val="o"/>
      <w:lvlJc w:val="left"/>
      <w:pPr>
        <w:tabs>
          <w:tab w:val="num" w:pos="5040"/>
        </w:tabs>
        <w:ind w:left="5040" w:hanging="360"/>
      </w:pPr>
      <w:rPr>
        <w:rFonts w:ascii="Courier New" w:hAnsi="Courier New" w:hint="default"/>
      </w:rPr>
    </w:lvl>
    <w:lvl w:ilvl="7" w:tplc="47A26A26" w:tentative="1">
      <w:start w:val="1"/>
      <w:numFmt w:val="bullet"/>
      <w:lvlText w:val="o"/>
      <w:lvlJc w:val="left"/>
      <w:pPr>
        <w:tabs>
          <w:tab w:val="num" w:pos="5760"/>
        </w:tabs>
        <w:ind w:left="5760" w:hanging="360"/>
      </w:pPr>
      <w:rPr>
        <w:rFonts w:ascii="Courier New" w:hAnsi="Courier New" w:hint="default"/>
      </w:rPr>
    </w:lvl>
    <w:lvl w:ilvl="8" w:tplc="D646C756" w:tentative="1">
      <w:start w:val="1"/>
      <w:numFmt w:val="bullet"/>
      <w:lvlText w:val="o"/>
      <w:lvlJc w:val="left"/>
      <w:pPr>
        <w:tabs>
          <w:tab w:val="num" w:pos="6480"/>
        </w:tabs>
        <w:ind w:left="6480" w:hanging="360"/>
      </w:pPr>
      <w:rPr>
        <w:rFonts w:ascii="Courier New" w:hAnsi="Courier New" w:hint="default"/>
      </w:rPr>
    </w:lvl>
  </w:abstractNum>
  <w:abstractNum w:abstractNumId="11">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2">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3">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4">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5">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6">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8">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19">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5"/>
  </w:num>
  <w:num w:numId="2">
    <w:abstractNumId w:val="2"/>
  </w:num>
  <w:num w:numId="3">
    <w:abstractNumId w:val="12"/>
  </w:num>
  <w:num w:numId="4">
    <w:abstractNumId w:val="8"/>
  </w:num>
  <w:num w:numId="5">
    <w:abstractNumId w:val="16"/>
  </w:num>
  <w:num w:numId="6">
    <w:abstractNumId w:val="1"/>
  </w:num>
  <w:num w:numId="7">
    <w:abstractNumId w:val="4"/>
  </w:num>
  <w:num w:numId="8">
    <w:abstractNumId w:val="5"/>
  </w:num>
  <w:num w:numId="9">
    <w:abstractNumId w:val="0"/>
  </w:num>
  <w:num w:numId="10">
    <w:abstractNumId w:val="3"/>
  </w:num>
  <w:num w:numId="11">
    <w:abstractNumId w:val="13"/>
  </w:num>
  <w:num w:numId="12">
    <w:abstractNumId w:val="18"/>
  </w:num>
  <w:num w:numId="13">
    <w:abstractNumId w:val="19"/>
  </w:num>
  <w:num w:numId="14">
    <w:abstractNumId w:val="7"/>
  </w:num>
  <w:num w:numId="15">
    <w:abstractNumId w:val="11"/>
  </w:num>
  <w:num w:numId="16">
    <w:abstractNumId w:val="14"/>
  </w:num>
  <w:num w:numId="17">
    <w:abstractNumId w:val="17"/>
  </w:num>
  <w:num w:numId="18">
    <w:abstractNumId w:val="9"/>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CF4"/>
    <w:rsid w:val="000005C4"/>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6B89"/>
    <w:rsid w:val="0002760F"/>
    <w:rsid w:val="00027C1C"/>
    <w:rsid w:val="00030122"/>
    <w:rsid w:val="000307FB"/>
    <w:rsid w:val="00030FA3"/>
    <w:rsid w:val="00031600"/>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906"/>
    <w:rsid w:val="00125B5F"/>
    <w:rsid w:val="00126873"/>
    <w:rsid w:val="00126ACB"/>
    <w:rsid w:val="00126F6B"/>
    <w:rsid w:val="0012764D"/>
    <w:rsid w:val="00127719"/>
    <w:rsid w:val="0012790C"/>
    <w:rsid w:val="00127966"/>
    <w:rsid w:val="0013064B"/>
    <w:rsid w:val="00130730"/>
    <w:rsid w:val="00130A4A"/>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520"/>
    <w:rsid w:val="001526B4"/>
    <w:rsid w:val="00153FDA"/>
    <w:rsid w:val="0015434D"/>
    <w:rsid w:val="00154AFA"/>
    <w:rsid w:val="001550B7"/>
    <w:rsid w:val="00155DFC"/>
    <w:rsid w:val="001560FE"/>
    <w:rsid w:val="00156344"/>
    <w:rsid w:val="00156535"/>
    <w:rsid w:val="00156B3A"/>
    <w:rsid w:val="00157BB5"/>
    <w:rsid w:val="00157E89"/>
    <w:rsid w:val="00157F1A"/>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76C58"/>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1D4"/>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98F"/>
    <w:rsid w:val="001F03BE"/>
    <w:rsid w:val="001F056B"/>
    <w:rsid w:val="001F179A"/>
    <w:rsid w:val="001F17B2"/>
    <w:rsid w:val="001F1B31"/>
    <w:rsid w:val="001F1BE1"/>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A18"/>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0E"/>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E93"/>
    <w:rsid w:val="002946E9"/>
    <w:rsid w:val="00294D1D"/>
    <w:rsid w:val="00296049"/>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C09"/>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46B0"/>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E70"/>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B2B"/>
    <w:rsid w:val="003C201A"/>
    <w:rsid w:val="003C22B7"/>
    <w:rsid w:val="003C280D"/>
    <w:rsid w:val="003C29B0"/>
    <w:rsid w:val="003C2F58"/>
    <w:rsid w:val="003C415C"/>
    <w:rsid w:val="003C4497"/>
    <w:rsid w:val="003C4643"/>
    <w:rsid w:val="003C4766"/>
    <w:rsid w:val="003C53E0"/>
    <w:rsid w:val="003C55A0"/>
    <w:rsid w:val="003C5BD6"/>
    <w:rsid w:val="003C6225"/>
    <w:rsid w:val="003C6CDF"/>
    <w:rsid w:val="003D05C4"/>
    <w:rsid w:val="003D0856"/>
    <w:rsid w:val="003D1A2F"/>
    <w:rsid w:val="003D23D4"/>
    <w:rsid w:val="003D2766"/>
    <w:rsid w:val="003D2CB8"/>
    <w:rsid w:val="003D3740"/>
    <w:rsid w:val="003D3C54"/>
    <w:rsid w:val="003D3C7D"/>
    <w:rsid w:val="003D452D"/>
    <w:rsid w:val="003D4F36"/>
    <w:rsid w:val="003D53AE"/>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65C"/>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4FDC"/>
    <w:rsid w:val="0042505B"/>
    <w:rsid w:val="0042510C"/>
    <w:rsid w:val="004252EB"/>
    <w:rsid w:val="0042662B"/>
    <w:rsid w:val="00426653"/>
    <w:rsid w:val="004268BC"/>
    <w:rsid w:val="00426A49"/>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1A3C"/>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B01"/>
    <w:rsid w:val="004D2976"/>
    <w:rsid w:val="004D2F4C"/>
    <w:rsid w:val="004D377F"/>
    <w:rsid w:val="004D44FE"/>
    <w:rsid w:val="004D5216"/>
    <w:rsid w:val="004D648A"/>
    <w:rsid w:val="004D768F"/>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E7C0F"/>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6A37"/>
    <w:rsid w:val="00517178"/>
    <w:rsid w:val="00517237"/>
    <w:rsid w:val="00517EB2"/>
    <w:rsid w:val="00517F87"/>
    <w:rsid w:val="0052073B"/>
    <w:rsid w:val="0052075E"/>
    <w:rsid w:val="00520FDA"/>
    <w:rsid w:val="0052101F"/>
    <w:rsid w:val="005213A6"/>
    <w:rsid w:val="0052155B"/>
    <w:rsid w:val="00521C88"/>
    <w:rsid w:val="00521FF6"/>
    <w:rsid w:val="0052213A"/>
    <w:rsid w:val="0052237D"/>
    <w:rsid w:val="005229EC"/>
    <w:rsid w:val="00522B12"/>
    <w:rsid w:val="00523099"/>
    <w:rsid w:val="0052417C"/>
    <w:rsid w:val="0052461A"/>
    <w:rsid w:val="005250E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39C"/>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233"/>
    <w:rsid w:val="00606661"/>
    <w:rsid w:val="00606A6F"/>
    <w:rsid w:val="00606F6F"/>
    <w:rsid w:val="0060762C"/>
    <w:rsid w:val="00607952"/>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677B"/>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52A8"/>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570"/>
    <w:rsid w:val="007426D7"/>
    <w:rsid w:val="00742718"/>
    <w:rsid w:val="0074402A"/>
    <w:rsid w:val="00744BCE"/>
    <w:rsid w:val="00745ACE"/>
    <w:rsid w:val="007460ED"/>
    <w:rsid w:val="007466F0"/>
    <w:rsid w:val="00746B71"/>
    <w:rsid w:val="00746C6E"/>
    <w:rsid w:val="00746E30"/>
    <w:rsid w:val="007501B0"/>
    <w:rsid w:val="0075040C"/>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064"/>
    <w:rsid w:val="0076133D"/>
    <w:rsid w:val="0076163D"/>
    <w:rsid w:val="007619C5"/>
    <w:rsid w:val="00761C42"/>
    <w:rsid w:val="00761F94"/>
    <w:rsid w:val="00761FCD"/>
    <w:rsid w:val="00762179"/>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23"/>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AD1"/>
    <w:rsid w:val="00800274"/>
    <w:rsid w:val="00801BB3"/>
    <w:rsid w:val="00801BFE"/>
    <w:rsid w:val="00801FAE"/>
    <w:rsid w:val="00803B0F"/>
    <w:rsid w:val="00804894"/>
    <w:rsid w:val="00804F69"/>
    <w:rsid w:val="00806469"/>
    <w:rsid w:val="00806520"/>
    <w:rsid w:val="00806F07"/>
    <w:rsid w:val="008079A9"/>
    <w:rsid w:val="00807F8A"/>
    <w:rsid w:val="0081004F"/>
    <w:rsid w:val="008113D7"/>
    <w:rsid w:val="00812CA3"/>
    <w:rsid w:val="00813014"/>
    <w:rsid w:val="00813176"/>
    <w:rsid w:val="00813C2E"/>
    <w:rsid w:val="008145BF"/>
    <w:rsid w:val="0081485B"/>
    <w:rsid w:val="008161DD"/>
    <w:rsid w:val="008174E7"/>
    <w:rsid w:val="00817BAA"/>
    <w:rsid w:val="00820C6D"/>
    <w:rsid w:val="00821FD3"/>
    <w:rsid w:val="008220D5"/>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A0"/>
    <w:rsid w:val="008454F5"/>
    <w:rsid w:val="00845885"/>
    <w:rsid w:val="0084591D"/>
    <w:rsid w:val="00845A3B"/>
    <w:rsid w:val="00845D83"/>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5E0"/>
    <w:rsid w:val="0086366F"/>
    <w:rsid w:val="00863A54"/>
    <w:rsid w:val="00863F0D"/>
    <w:rsid w:val="00864DF1"/>
    <w:rsid w:val="0086633F"/>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56B"/>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1CBE"/>
    <w:rsid w:val="00892542"/>
    <w:rsid w:val="00892783"/>
    <w:rsid w:val="008931DD"/>
    <w:rsid w:val="008932C7"/>
    <w:rsid w:val="00893B70"/>
    <w:rsid w:val="0089496C"/>
    <w:rsid w:val="00894F02"/>
    <w:rsid w:val="00895201"/>
    <w:rsid w:val="00895302"/>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615"/>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56C"/>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071"/>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488"/>
    <w:rsid w:val="009F27DD"/>
    <w:rsid w:val="009F2AD3"/>
    <w:rsid w:val="009F3787"/>
    <w:rsid w:val="009F3E36"/>
    <w:rsid w:val="009F4DF6"/>
    <w:rsid w:val="009F4E8F"/>
    <w:rsid w:val="009F56AB"/>
    <w:rsid w:val="009F59B3"/>
    <w:rsid w:val="009F5EF0"/>
    <w:rsid w:val="009F5F8C"/>
    <w:rsid w:val="009F6A8A"/>
    <w:rsid w:val="009F6C6D"/>
    <w:rsid w:val="009F7565"/>
    <w:rsid w:val="009F7B81"/>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85F"/>
    <w:rsid w:val="00A73C41"/>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3B"/>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6D1E"/>
    <w:rsid w:val="00AE7142"/>
    <w:rsid w:val="00AE7186"/>
    <w:rsid w:val="00AF088A"/>
    <w:rsid w:val="00AF0BAC"/>
    <w:rsid w:val="00AF1332"/>
    <w:rsid w:val="00AF266E"/>
    <w:rsid w:val="00AF292A"/>
    <w:rsid w:val="00AF2B8A"/>
    <w:rsid w:val="00AF2E82"/>
    <w:rsid w:val="00AF321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0A1C"/>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39B"/>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445"/>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D1E"/>
    <w:rsid w:val="00B922C8"/>
    <w:rsid w:val="00B92743"/>
    <w:rsid w:val="00B93661"/>
    <w:rsid w:val="00B9378E"/>
    <w:rsid w:val="00B9388A"/>
    <w:rsid w:val="00B93A2B"/>
    <w:rsid w:val="00B93A9E"/>
    <w:rsid w:val="00B9432D"/>
    <w:rsid w:val="00B94A28"/>
    <w:rsid w:val="00B95990"/>
    <w:rsid w:val="00B95BED"/>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57B93"/>
    <w:rsid w:val="00C6067C"/>
    <w:rsid w:val="00C608AA"/>
    <w:rsid w:val="00C6402D"/>
    <w:rsid w:val="00C64120"/>
    <w:rsid w:val="00C65C39"/>
    <w:rsid w:val="00C6711E"/>
    <w:rsid w:val="00C6797C"/>
    <w:rsid w:val="00C70770"/>
    <w:rsid w:val="00C70918"/>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5E1E"/>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E9"/>
    <w:rsid w:val="00CF699E"/>
    <w:rsid w:val="00CF7007"/>
    <w:rsid w:val="00CF7284"/>
    <w:rsid w:val="00CF76C1"/>
    <w:rsid w:val="00CF7B6B"/>
    <w:rsid w:val="00CF7EAA"/>
    <w:rsid w:val="00D004B6"/>
    <w:rsid w:val="00D0058C"/>
    <w:rsid w:val="00D0106C"/>
    <w:rsid w:val="00D01146"/>
    <w:rsid w:val="00D0130C"/>
    <w:rsid w:val="00D0164D"/>
    <w:rsid w:val="00D018AC"/>
    <w:rsid w:val="00D01C57"/>
    <w:rsid w:val="00D0254F"/>
    <w:rsid w:val="00D027B9"/>
    <w:rsid w:val="00D02E16"/>
    <w:rsid w:val="00D03878"/>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5F2"/>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844"/>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554"/>
    <w:rsid w:val="00D645FD"/>
    <w:rsid w:val="00D65156"/>
    <w:rsid w:val="00D65B0E"/>
    <w:rsid w:val="00D65E79"/>
    <w:rsid w:val="00D66A0E"/>
    <w:rsid w:val="00D6718B"/>
    <w:rsid w:val="00D671F9"/>
    <w:rsid w:val="00D703FF"/>
    <w:rsid w:val="00D709BC"/>
    <w:rsid w:val="00D70C10"/>
    <w:rsid w:val="00D71735"/>
    <w:rsid w:val="00D71AA2"/>
    <w:rsid w:val="00D72668"/>
    <w:rsid w:val="00D72EB4"/>
    <w:rsid w:val="00D72F76"/>
    <w:rsid w:val="00D746D8"/>
    <w:rsid w:val="00D74A70"/>
    <w:rsid w:val="00D74C1E"/>
    <w:rsid w:val="00D7507D"/>
    <w:rsid w:val="00D76196"/>
    <w:rsid w:val="00D761C0"/>
    <w:rsid w:val="00D77044"/>
    <w:rsid w:val="00D7723E"/>
    <w:rsid w:val="00D77A7E"/>
    <w:rsid w:val="00D77B23"/>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673"/>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5"/>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71AA"/>
    <w:rsid w:val="00EB75C6"/>
    <w:rsid w:val="00EB7E7E"/>
    <w:rsid w:val="00EC1288"/>
    <w:rsid w:val="00EC288A"/>
    <w:rsid w:val="00EC2C8F"/>
    <w:rsid w:val="00EC2CE4"/>
    <w:rsid w:val="00EC30AE"/>
    <w:rsid w:val="00EC3465"/>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14C"/>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872"/>
    <w:rsid w:val="00F5188F"/>
    <w:rsid w:val="00F51CA5"/>
    <w:rsid w:val="00F52FDE"/>
    <w:rsid w:val="00F539B7"/>
    <w:rsid w:val="00F546E7"/>
    <w:rsid w:val="00F548EF"/>
    <w:rsid w:val="00F54DE8"/>
    <w:rsid w:val="00F551E3"/>
    <w:rsid w:val="00F55A5E"/>
    <w:rsid w:val="00F55BAF"/>
    <w:rsid w:val="00F55F17"/>
    <w:rsid w:val="00F56632"/>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EC3465"/>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rsid w:val="00145CF4"/>
    <w:rPr>
      <w:rFonts w:ascii="Times New Roman" w:hAnsi="Times New Roman" w:cs="Times New Roman"/>
      <w:sz w:val="20"/>
      <w:szCs w:val="20"/>
      <w:lang/>
    </w:rPr>
  </w:style>
  <w:style w:type="character" w:customStyle="1" w:styleId="TextonotapieCar">
    <w:name w:val="Texto nota pie Car"/>
    <w:link w:val="Textonotapie"/>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lang/>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lang/>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CellSpacing w:w="20" w:type="dxa"/>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tblCellSpacing w:w="20" w:type="dxa"/>
    </w:tr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ombreadomedio1-nfasis1">
    <w:name w:val="Medium Shading 1 Accent 1"/>
    <w:basedOn w:val="Tablanormal"/>
    <w:uiPriority w:val="63"/>
    <w:rsid w:val="00A7385F"/>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1">
    <w:name w:val="Light Shading Accent 1"/>
    <w:basedOn w:val="Tablanormal"/>
    <w:uiPriority w:val="60"/>
    <w:rsid w:val="00130A4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3Car">
    <w:name w:val="Título 3 Car"/>
    <w:basedOn w:val="Fuentedeprrafopredeter"/>
    <w:link w:val="Ttulo3"/>
    <w:semiHidden/>
    <w:rsid w:val="00EC346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2416466">
      <w:bodyDiv w:val="1"/>
      <w:marLeft w:val="0"/>
      <w:marRight w:val="0"/>
      <w:marTop w:val="0"/>
      <w:marBottom w:val="0"/>
      <w:divBdr>
        <w:top w:val="none" w:sz="0" w:space="0" w:color="auto"/>
        <w:left w:val="none" w:sz="0" w:space="0" w:color="auto"/>
        <w:bottom w:val="none" w:sz="0" w:space="0" w:color="auto"/>
        <w:right w:val="none" w:sz="0" w:space="0" w:color="auto"/>
      </w:divBdr>
      <w:divsChild>
        <w:div w:id="1722706564">
          <w:marLeft w:val="115"/>
          <w:marRight w:val="0"/>
          <w:marTop w:val="82"/>
          <w:marBottom w:val="120"/>
          <w:divBdr>
            <w:top w:val="none" w:sz="0" w:space="0" w:color="auto"/>
            <w:left w:val="none" w:sz="0" w:space="0" w:color="auto"/>
            <w:bottom w:val="none" w:sz="0" w:space="0" w:color="auto"/>
            <w:right w:val="none" w:sz="0" w:space="0" w:color="auto"/>
          </w:divBdr>
        </w:div>
        <w:div w:id="1881094056">
          <w:marLeft w:val="115"/>
          <w:marRight w:val="0"/>
          <w:marTop w:val="82"/>
          <w:marBottom w:val="120"/>
          <w:divBdr>
            <w:top w:val="none" w:sz="0" w:space="0" w:color="auto"/>
            <w:left w:val="none" w:sz="0" w:space="0" w:color="auto"/>
            <w:bottom w:val="none" w:sz="0" w:space="0" w:color="auto"/>
            <w:right w:val="none" w:sz="0" w:space="0" w:color="auto"/>
          </w:divBdr>
        </w:div>
        <w:div w:id="1371417162">
          <w:marLeft w:val="115"/>
          <w:marRight w:val="0"/>
          <w:marTop w:val="82"/>
          <w:marBottom w:val="120"/>
          <w:divBdr>
            <w:top w:val="none" w:sz="0" w:space="0" w:color="auto"/>
            <w:left w:val="none" w:sz="0" w:space="0" w:color="auto"/>
            <w:bottom w:val="none" w:sz="0" w:space="0" w:color="auto"/>
            <w:right w:val="none" w:sz="0" w:space="0" w:color="auto"/>
          </w:divBdr>
        </w:div>
        <w:div w:id="1763606353">
          <w:marLeft w:val="115"/>
          <w:marRight w:val="0"/>
          <w:marTop w:val="82"/>
          <w:marBottom w:val="0"/>
          <w:divBdr>
            <w:top w:val="none" w:sz="0" w:space="0" w:color="auto"/>
            <w:left w:val="none" w:sz="0" w:space="0" w:color="auto"/>
            <w:bottom w:val="none" w:sz="0" w:space="0" w:color="auto"/>
            <w:right w:val="none" w:sz="0" w:space="0" w:color="auto"/>
          </w:divBdr>
        </w:div>
        <w:div w:id="107047455">
          <w:marLeft w:val="677"/>
          <w:marRight w:val="0"/>
          <w:marTop w:val="72"/>
          <w:marBottom w:val="0"/>
          <w:divBdr>
            <w:top w:val="none" w:sz="0" w:space="0" w:color="auto"/>
            <w:left w:val="none" w:sz="0" w:space="0" w:color="auto"/>
            <w:bottom w:val="none" w:sz="0" w:space="0" w:color="auto"/>
            <w:right w:val="none" w:sz="0" w:space="0" w:color="auto"/>
          </w:divBdr>
        </w:div>
        <w:div w:id="1929338481">
          <w:marLeft w:val="994"/>
          <w:marRight w:val="0"/>
          <w:marTop w:val="67"/>
          <w:marBottom w:val="0"/>
          <w:divBdr>
            <w:top w:val="none" w:sz="0" w:space="0" w:color="auto"/>
            <w:left w:val="none" w:sz="0" w:space="0" w:color="auto"/>
            <w:bottom w:val="none" w:sz="0" w:space="0" w:color="auto"/>
            <w:right w:val="none" w:sz="0" w:space="0" w:color="auto"/>
          </w:divBdr>
        </w:div>
        <w:div w:id="1166558214">
          <w:marLeft w:val="994"/>
          <w:marRight w:val="0"/>
          <w:marTop w:val="67"/>
          <w:marBottom w:val="0"/>
          <w:divBdr>
            <w:top w:val="none" w:sz="0" w:space="0" w:color="auto"/>
            <w:left w:val="none" w:sz="0" w:space="0" w:color="auto"/>
            <w:bottom w:val="none" w:sz="0" w:space="0" w:color="auto"/>
            <w:right w:val="none" w:sz="0" w:space="0" w:color="auto"/>
          </w:divBdr>
        </w:div>
        <w:div w:id="1013998986">
          <w:marLeft w:val="994"/>
          <w:marRight w:val="0"/>
          <w:marTop w:val="67"/>
          <w:marBottom w:val="0"/>
          <w:divBdr>
            <w:top w:val="none" w:sz="0" w:space="0" w:color="auto"/>
            <w:left w:val="none" w:sz="0" w:space="0" w:color="auto"/>
            <w:bottom w:val="none" w:sz="0" w:space="0" w:color="auto"/>
            <w:right w:val="none" w:sz="0" w:space="0" w:color="auto"/>
          </w:divBdr>
        </w:div>
        <w:div w:id="2081755549">
          <w:marLeft w:val="994"/>
          <w:marRight w:val="0"/>
          <w:marTop w:val="67"/>
          <w:marBottom w:val="0"/>
          <w:divBdr>
            <w:top w:val="none" w:sz="0" w:space="0" w:color="auto"/>
            <w:left w:val="none" w:sz="0" w:space="0" w:color="auto"/>
            <w:bottom w:val="none" w:sz="0" w:space="0" w:color="auto"/>
            <w:right w:val="none" w:sz="0" w:space="0" w:color="auto"/>
          </w:divBdr>
        </w:div>
        <w:div w:id="241574709">
          <w:marLeft w:val="677"/>
          <w:marRight w:val="0"/>
          <w:marTop w:val="72"/>
          <w:marBottom w:val="0"/>
          <w:divBdr>
            <w:top w:val="none" w:sz="0" w:space="0" w:color="auto"/>
            <w:left w:val="none" w:sz="0" w:space="0" w:color="auto"/>
            <w:bottom w:val="none" w:sz="0" w:space="0" w:color="auto"/>
            <w:right w:val="none" w:sz="0" w:space="0" w:color="auto"/>
          </w:divBdr>
        </w:div>
        <w:div w:id="886449618">
          <w:marLeft w:val="994"/>
          <w:marRight w:val="0"/>
          <w:marTop w:val="67"/>
          <w:marBottom w:val="0"/>
          <w:divBdr>
            <w:top w:val="none" w:sz="0" w:space="0" w:color="auto"/>
            <w:left w:val="none" w:sz="0" w:space="0" w:color="auto"/>
            <w:bottom w:val="none" w:sz="0" w:space="0" w:color="auto"/>
            <w:right w:val="none" w:sz="0" w:space="0" w:color="auto"/>
          </w:divBdr>
        </w:div>
        <w:div w:id="344596577">
          <w:marLeft w:val="994"/>
          <w:marRight w:val="0"/>
          <w:marTop w:val="67"/>
          <w:marBottom w:val="0"/>
          <w:divBdr>
            <w:top w:val="none" w:sz="0" w:space="0" w:color="auto"/>
            <w:left w:val="none" w:sz="0" w:space="0" w:color="auto"/>
            <w:bottom w:val="none" w:sz="0" w:space="0" w:color="auto"/>
            <w:right w:val="none" w:sz="0" w:space="0" w:color="auto"/>
          </w:divBdr>
        </w:div>
        <w:div w:id="2007321849">
          <w:marLeft w:val="677"/>
          <w:marRight w:val="0"/>
          <w:marTop w:val="72"/>
          <w:marBottom w:val="0"/>
          <w:divBdr>
            <w:top w:val="none" w:sz="0" w:space="0" w:color="auto"/>
            <w:left w:val="none" w:sz="0" w:space="0" w:color="auto"/>
            <w:bottom w:val="none" w:sz="0" w:space="0" w:color="auto"/>
            <w:right w:val="none" w:sz="0" w:space="0" w:color="auto"/>
          </w:divBdr>
        </w:div>
        <w:div w:id="466823626">
          <w:marLeft w:val="994"/>
          <w:marRight w:val="0"/>
          <w:marTop w:val="67"/>
          <w:marBottom w:val="0"/>
          <w:divBdr>
            <w:top w:val="none" w:sz="0" w:space="0" w:color="auto"/>
            <w:left w:val="none" w:sz="0" w:space="0" w:color="auto"/>
            <w:bottom w:val="none" w:sz="0" w:space="0" w:color="auto"/>
            <w:right w:val="none" w:sz="0" w:space="0" w:color="auto"/>
          </w:divBdr>
        </w:div>
      </w:divsChild>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70440255">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26376111">
      <w:bodyDiv w:val="1"/>
      <w:marLeft w:val="0"/>
      <w:marRight w:val="0"/>
      <w:marTop w:val="0"/>
      <w:marBottom w:val="0"/>
      <w:divBdr>
        <w:top w:val="none" w:sz="0" w:space="0" w:color="auto"/>
        <w:left w:val="none" w:sz="0" w:space="0" w:color="auto"/>
        <w:bottom w:val="none" w:sz="0" w:space="0" w:color="auto"/>
        <w:right w:val="none" w:sz="0" w:space="0" w:color="auto"/>
      </w:divBdr>
      <w:divsChild>
        <w:div w:id="503981242">
          <w:marLeft w:val="115"/>
          <w:marRight w:val="0"/>
          <w:marTop w:val="86"/>
          <w:marBottom w:val="0"/>
          <w:divBdr>
            <w:top w:val="none" w:sz="0" w:space="0" w:color="auto"/>
            <w:left w:val="none" w:sz="0" w:space="0" w:color="auto"/>
            <w:bottom w:val="none" w:sz="0" w:space="0" w:color="auto"/>
            <w:right w:val="none" w:sz="0" w:space="0" w:color="auto"/>
          </w:divBdr>
        </w:div>
        <w:div w:id="2005816052">
          <w:marLeft w:val="677"/>
          <w:marRight w:val="0"/>
          <w:marTop w:val="77"/>
          <w:marBottom w:val="0"/>
          <w:divBdr>
            <w:top w:val="none" w:sz="0" w:space="0" w:color="auto"/>
            <w:left w:val="none" w:sz="0" w:space="0" w:color="auto"/>
            <w:bottom w:val="none" w:sz="0" w:space="0" w:color="auto"/>
            <w:right w:val="none" w:sz="0" w:space="0" w:color="auto"/>
          </w:divBdr>
        </w:div>
        <w:div w:id="109011321">
          <w:marLeft w:val="677"/>
          <w:marRight w:val="0"/>
          <w:marTop w:val="77"/>
          <w:marBottom w:val="0"/>
          <w:divBdr>
            <w:top w:val="none" w:sz="0" w:space="0" w:color="auto"/>
            <w:left w:val="none" w:sz="0" w:space="0" w:color="auto"/>
            <w:bottom w:val="none" w:sz="0" w:space="0" w:color="auto"/>
            <w:right w:val="none" w:sz="0" w:space="0" w:color="auto"/>
          </w:divBdr>
        </w:div>
        <w:div w:id="393164058">
          <w:marLeft w:val="677"/>
          <w:marRight w:val="0"/>
          <w:marTop w:val="77"/>
          <w:marBottom w:val="120"/>
          <w:divBdr>
            <w:top w:val="none" w:sz="0" w:space="0" w:color="auto"/>
            <w:left w:val="none" w:sz="0" w:space="0" w:color="auto"/>
            <w:bottom w:val="none" w:sz="0" w:space="0" w:color="auto"/>
            <w:right w:val="none" w:sz="0" w:space="0" w:color="auto"/>
          </w:divBdr>
        </w:div>
        <w:div w:id="797837839">
          <w:marLeft w:val="115"/>
          <w:marRight w:val="0"/>
          <w:marTop w:val="86"/>
          <w:marBottom w:val="120"/>
          <w:divBdr>
            <w:top w:val="none" w:sz="0" w:space="0" w:color="auto"/>
            <w:left w:val="none" w:sz="0" w:space="0" w:color="auto"/>
            <w:bottom w:val="none" w:sz="0" w:space="0" w:color="auto"/>
            <w:right w:val="none" w:sz="0" w:space="0" w:color="auto"/>
          </w:divBdr>
        </w:div>
        <w:div w:id="1077244930">
          <w:marLeft w:val="115"/>
          <w:marRight w:val="0"/>
          <w:marTop w:val="86"/>
          <w:marBottom w:val="120"/>
          <w:divBdr>
            <w:top w:val="none" w:sz="0" w:space="0" w:color="auto"/>
            <w:left w:val="none" w:sz="0" w:space="0" w:color="auto"/>
            <w:bottom w:val="none" w:sz="0" w:space="0" w:color="auto"/>
            <w:right w:val="none" w:sz="0" w:space="0" w:color="auto"/>
          </w:divBdr>
        </w:div>
        <w:div w:id="32460420">
          <w:marLeft w:val="115"/>
          <w:marRight w:val="0"/>
          <w:marTop w:val="86"/>
          <w:marBottom w:val="120"/>
          <w:divBdr>
            <w:top w:val="none" w:sz="0" w:space="0" w:color="auto"/>
            <w:left w:val="none" w:sz="0" w:space="0" w:color="auto"/>
            <w:bottom w:val="none" w:sz="0" w:space="0" w:color="auto"/>
            <w:right w:val="none" w:sz="0" w:space="0" w:color="auto"/>
          </w:divBdr>
        </w:div>
        <w:div w:id="317655387">
          <w:marLeft w:val="115"/>
          <w:marRight w:val="0"/>
          <w:marTop w:val="86"/>
          <w:marBottom w:val="120"/>
          <w:divBdr>
            <w:top w:val="none" w:sz="0" w:space="0" w:color="auto"/>
            <w:left w:val="none" w:sz="0" w:space="0" w:color="auto"/>
            <w:bottom w:val="none" w:sz="0" w:space="0" w:color="auto"/>
            <w:right w:val="none" w:sz="0" w:space="0" w:color="auto"/>
          </w:divBdr>
        </w:div>
      </w:divsChild>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C7C6-F2D6-4902-B311-A60C6D24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Monica</cp:lastModifiedBy>
  <cp:revision>3</cp:revision>
  <cp:lastPrinted>2016-06-07T22:24:00Z</cp:lastPrinted>
  <dcterms:created xsi:type="dcterms:W3CDTF">2016-09-11T08:35:00Z</dcterms:created>
  <dcterms:modified xsi:type="dcterms:W3CDTF">2016-09-11T08:41:00Z</dcterms:modified>
</cp:coreProperties>
</file>

<file path=docProps/custom.xml><?xml version="1.0" encoding="utf-8"?>
<Properties xmlns="http://schemas.openxmlformats.org/officeDocument/2006/custom-properties" xmlns:vt="http://schemas.openxmlformats.org/officeDocument/2006/docPropsVTypes"/>
</file>