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8B0" w:rsidRDefault="006908B0">
      <w:pPr>
        <w:rPr>
          <w:rFonts w:ascii="Arial Black" w:hAnsi="Arial Black"/>
          <w:color w:val="008080"/>
          <w:sz w:val="28"/>
          <w:szCs w:val="28"/>
        </w:rPr>
      </w:pPr>
    </w:p>
    <w:p w:rsidR="00EA0053" w:rsidRDefault="00EA0053">
      <w:pPr>
        <w:rPr>
          <w:rFonts w:ascii="Arial Black" w:hAnsi="Arial Black"/>
          <w:color w:val="008080"/>
          <w:sz w:val="28"/>
          <w:szCs w:val="28"/>
        </w:rPr>
      </w:pPr>
    </w:p>
    <w:p w:rsidR="00EA0053" w:rsidRDefault="00EA0053">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noProof/>
        </w:rPr>
      </w:pPr>
    </w:p>
    <w:p w:rsidR="00640747" w:rsidRDefault="00640747">
      <w:pPr>
        <w:rPr>
          <w:noProof/>
        </w:rPr>
      </w:pPr>
    </w:p>
    <w:p w:rsidR="00640747" w:rsidRDefault="00640747">
      <w:pPr>
        <w:rPr>
          <w:noProof/>
        </w:rPr>
      </w:pPr>
    </w:p>
    <w:p w:rsidR="00640747" w:rsidRDefault="00640747">
      <w:pPr>
        <w:rPr>
          <w:noProof/>
        </w:rPr>
      </w:pPr>
    </w:p>
    <w:p w:rsidR="00640747" w:rsidRDefault="00640747">
      <w:pPr>
        <w:rPr>
          <w:noProof/>
        </w:rPr>
      </w:pPr>
    </w:p>
    <w:p w:rsidR="00640747" w:rsidRDefault="00640747">
      <w:pPr>
        <w:rPr>
          <w:noProof/>
        </w:rPr>
      </w:pPr>
    </w:p>
    <w:p w:rsidR="00640747" w:rsidRDefault="00640747">
      <w:pPr>
        <w:rPr>
          <w:noProof/>
        </w:rPr>
      </w:pPr>
    </w:p>
    <w:p w:rsidR="00640747" w:rsidRDefault="00640747">
      <w:pPr>
        <w:rPr>
          <w:rFonts w:ascii="Arial Black" w:hAnsi="Arial Black"/>
          <w:color w:val="008080"/>
          <w:sz w:val="28"/>
          <w:szCs w:val="28"/>
        </w:rPr>
      </w:pPr>
    </w:p>
    <w:p w:rsidR="006908B0" w:rsidRDefault="003D21CD">
      <w:pPr>
        <w:rPr>
          <w:rFonts w:ascii="Arial Black" w:hAnsi="Arial Black"/>
          <w:color w:val="008080"/>
          <w:sz w:val="28"/>
          <w:szCs w:val="28"/>
        </w:rPr>
      </w:pPr>
      <w:r>
        <w:rPr>
          <w:noProof/>
        </w:rPr>
        <w:drawing>
          <wp:anchor distT="0" distB="0" distL="114300" distR="114300" simplePos="0" relativeHeight="251656192" behindDoc="0" locked="0" layoutInCell="1" allowOverlap="1">
            <wp:simplePos x="0" y="0"/>
            <wp:positionH relativeFrom="column">
              <wp:posOffset>1828800</wp:posOffset>
            </wp:positionH>
            <wp:positionV relativeFrom="paragraph">
              <wp:posOffset>165735</wp:posOffset>
            </wp:positionV>
            <wp:extent cx="1699260" cy="1546860"/>
            <wp:effectExtent l="0" t="0" r="0" b="0"/>
            <wp:wrapSquare wrapText="bothSides"/>
            <wp:docPr id="2" name="Imagen 5" descr="Logo F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FEF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9260" cy="1546860"/>
                    </a:xfrm>
                    <a:prstGeom prst="rect">
                      <a:avLst/>
                    </a:prstGeom>
                    <a:noFill/>
                  </pic:spPr>
                </pic:pic>
              </a:graphicData>
            </a:graphic>
          </wp:anchor>
        </w:drawing>
      </w: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rsidP="009E4E04">
      <w:pPr>
        <w:jc w:val="center"/>
        <w:rPr>
          <w:rFonts w:ascii="Arial Black" w:hAnsi="Arial Black"/>
          <w:color w:val="008080"/>
          <w:sz w:val="32"/>
          <w:szCs w:val="32"/>
        </w:rPr>
      </w:pPr>
    </w:p>
    <w:p w:rsidR="006908B0" w:rsidRPr="00071545" w:rsidRDefault="006908B0" w:rsidP="009E4E04">
      <w:pPr>
        <w:jc w:val="center"/>
        <w:rPr>
          <w:rFonts w:ascii="Arial Black" w:hAnsi="Arial Black"/>
          <w:color w:val="008080"/>
          <w:sz w:val="32"/>
          <w:szCs w:val="32"/>
        </w:rPr>
      </w:pPr>
      <w:r w:rsidRPr="00071545">
        <w:rPr>
          <w:rFonts w:ascii="Arial Black" w:hAnsi="Arial Black"/>
          <w:color w:val="008080"/>
          <w:sz w:val="32"/>
          <w:szCs w:val="32"/>
        </w:rPr>
        <w:t xml:space="preserve">OBSERVATORIO </w:t>
      </w:r>
    </w:p>
    <w:p w:rsidR="006908B0" w:rsidRPr="00071545" w:rsidRDefault="006908B0" w:rsidP="009E4E04">
      <w:pPr>
        <w:jc w:val="center"/>
        <w:rPr>
          <w:rFonts w:ascii="Arial Black" w:hAnsi="Arial Black"/>
          <w:color w:val="008080"/>
          <w:sz w:val="32"/>
          <w:szCs w:val="32"/>
        </w:rPr>
      </w:pPr>
      <w:r w:rsidRPr="00071545">
        <w:rPr>
          <w:rFonts w:ascii="Arial Black" w:hAnsi="Arial Black"/>
          <w:color w:val="008080"/>
          <w:sz w:val="32"/>
          <w:szCs w:val="32"/>
        </w:rPr>
        <w:t>DEL</w:t>
      </w:r>
    </w:p>
    <w:p w:rsidR="006908B0" w:rsidRDefault="006908B0" w:rsidP="009E4E04">
      <w:pPr>
        <w:jc w:val="center"/>
        <w:rPr>
          <w:rFonts w:ascii="Arial Black" w:hAnsi="Arial Black"/>
          <w:color w:val="008080"/>
          <w:sz w:val="32"/>
          <w:szCs w:val="32"/>
        </w:rPr>
      </w:pPr>
      <w:r w:rsidRPr="00071545">
        <w:rPr>
          <w:rFonts w:ascii="Arial Black" w:hAnsi="Arial Black"/>
          <w:color w:val="008080"/>
          <w:sz w:val="32"/>
          <w:szCs w:val="32"/>
        </w:rPr>
        <w:t>MEDICAMENTO</w:t>
      </w:r>
    </w:p>
    <w:p w:rsidR="006908B0" w:rsidRDefault="006908B0" w:rsidP="009E4E04">
      <w:pPr>
        <w:jc w:val="center"/>
        <w:rPr>
          <w:rFonts w:ascii="Arial Black" w:hAnsi="Arial Black"/>
          <w:color w:val="008080"/>
          <w:sz w:val="32"/>
          <w:szCs w:val="32"/>
        </w:rPr>
      </w:pPr>
    </w:p>
    <w:p w:rsidR="006908B0" w:rsidRDefault="006908B0" w:rsidP="009E4E04">
      <w:pPr>
        <w:jc w:val="center"/>
        <w:rPr>
          <w:rFonts w:ascii="Arial Black" w:hAnsi="Arial Black"/>
          <w:color w:val="008080"/>
          <w:sz w:val="32"/>
          <w:szCs w:val="32"/>
        </w:rPr>
      </w:pPr>
    </w:p>
    <w:p w:rsidR="006908B0" w:rsidRDefault="006908B0" w:rsidP="009E4E04">
      <w:pPr>
        <w:jc w:val="center"/>
        <w:rPr>
          <w:rFonts w:ascii="Arial Black" w:hAnsi="Arial Black"/>
          <w:color w:val="008080"/>
          <w:sz w:val="32"/>
          <w:szCs w:val="32"/>
        </w:rPr>
      </w:pPr>
    </w:p>
    <w:p w:rsidR="006908B0" w:rsidRDefault="006908B0" w:rsidP="009E4E04">
      <w:pPr>
        <w:jc w:val="center"/>
        <w:rPr>
          <w:rFonts w:ascii="Arial Black" w:hAnsi="Arial Black"/>
          <w:color w:val="008080"/>
          <w:sz w:val="32"/>
          <w:szCs w:val="32"/>
        </w:rPr>
      </w:pPr>
    </w:p>
    <w:p w:rsidR="006908B0" w:rsidRDefault="006908B0" w:rsidP="009E4E04">
      <w:pPr>
        <w:jc w:val="center"/>
        <w:rPr>
          <w:rFonts w:ascii="Arial Black" w:hAnsi="Arial Black"/>
          <w:color w:val="008080"/>
          <w:sz w:val="32"/>
          <w:szCs w:val="32"/>
        </w:rPr>
      </w:pPr>
    </w:p>
    <w:p w:rsidR="006908B0" w:rsidRDefault="006908B0" w:rsidP="009E4E04">
      <w:pPr>
        <w:jc w:val="center"/>
        <w:rPr>
          <w:rFonts w:ascii="Arial Black" w:hAnsi="Arial Black"/>
          <w:color w:val="008080"/>
          <w:sz w:val="32"/>
          <w:szCs w:val="32"/>
        </w:rPr>
      </w:pPr>
    </w:p>
    <w:p w:rsidR="006908B0" w:rsidRDefault="006908B0" w:rsidP="009E4E04">
      <w:pPr>
        <w:jc w:val="right"/>
        <w:rPr>
          <w:rFonts w:ascii="Arial Black" w:hAnsi="Arial Black"/>
          <w:color w:val="008080"/>
        </w:rPr>
      </w:pPr>
    </w:p>
    <w:p w:rsidR="006908B0" w:rsidRDefault="006908B0" w:rsidP="009E4E04">
      <w:pPr>
        <w:jc w:val="right"/>
        <w:rPr>
          <w:rFonts w:ascii="Arial Black" w:hAnsi="Arial Black"/>
          <w:color w:val="008080"/>
        </w:rPr>
      </w:pPr>
    </w:p>
    <w:p w:rsidR="006908B0" w:rsidRDefault="006908B0" w:rsidP="009E4E04">
      <w:pPr>
        <w:jc w:val="right"/>
        <w:rPr>
          <w:rFonts w:ascii="Arial Black" w:hAnsi="Arial Black"/>
          <w:color w:val="008080"/>
        </w:rPr>
      </w:pPr>
    </w:p>
    <w:p w:rsidR="006908B0" w:rsidRPr="00071545" w:rsidRDefault="000413F8" w:rsidP="009E4E04">
      <w:pPr>
        <w:jc w:val="right"/>
        <w:rPr>
          <w:rFonts w:ascii="Arial Black" w:hAnsi="Arial Black"/>
          <w:color w:val="008080"/>
        </w:rPr>
      </w:pPr>
      <w:r>
        <w:rPr>
          <w:rFonts w:ascii="Arial Black" w:hAnsi="Arial Black"/>
          <w:color w:val="008080"/>
        </w:rPr>
        <w:t>Jul</w:t>
      </w:r>
      <w:r w:rsidR="008F49C2">
        <w:rPr>
          <w:rFonts w:ascii="Arial Black" w:hAnsi="Arial Black"/>
          <w:color w:val="008080"/>
        </w:rPr>
        <w:t>io</w:t>
      </w:r>
      <w:r w:rsidR="006908B0">
        <w:rPr>
          <w:rFonts w:ascii="Arial Black" w:hAnsi="Arial Black"/>
          <w:color w:val="008080"/>
        </w:rPr>
        <w:t xml:space="preserve"> 201</w:t>
      </w:r>
      <w:r w:rsidR="007F27E6">
        <w:rPr>
          <w:rFonts w:ascii="Arial Black" w:hAnsi="Arial Black"/>
          <w:color w:val="008080"/>
        </w:rPr>
        <w:t>7</w:t>
      </w:r>
    </w:p>
    <w:p w:rsidR="006908B0" w:rsidRDefault="006908B0">
      <w:pPr>
        <w:rPr>
          <w:rFonts w:ascii="Arial Black" w:hAnsi="Arial Black"/>
          <w:color w:val="008080"/>
          <w:sz w:val="28"/>
          <w:szCs w:val="28"/>
        </w:rPr>
      </w:pPr>
    </w:p>
    <w:p w:rsidR="00E03B22" w:rsidRDefault="00E03B22">
      <w:pPr>
        <w:rPr>
          <w:rFonts w:ascii="Arial Black" w:hAnsi="Arial Black"/>
          <w:color w:val="008080"/>
          <w:sz w:val="28"/>
          <w:szCs w:val="28"/>
        </w:rPr>
      </w:pPr>
    </w:p>
    <w:p w:rsidR="006908B0" w:rsidRDefault="006908B0">
      <w:pPr>
        <w:rPr>
          <w:rFonts w:ascii="Arial Black" w:hAnsi="Arial Black"/>
          <w:color w:val="008080"/>
          <w:sz w:val="28"/>
          <w:szCs w:val="28"/>
        </w:rPr>
      </w:pPr>
      <w:r>
        <w:rPr>
          <w:rFonts w:ascii="Arial Black" w:hAnsi="Arial Black"/>
          <w:color w:val="008080"/>
          <w:sz w:val="28"/>
          <w:szCs w:val="28"/>
        </w:rPr>
        <w:lastRenderedPageBreak/>
        <w:t>Observatorio del Medicamento</w:t>
      </w:r>
    </w:p>
    <w:p w:rsidR="006908B0" w:rsidRPr="00861A36" w:rsidRDefault="006908B0" w:rsidP="009E4E04">
      <w:pPr>
        <w:jc w:val="both"/>
        <w:rPr>
          <w:sz w:val="22"/>
        </w:rPr>
      </w:pPr>
    </w:p>
    <w:p w:rsidR="00540C9D" w:rsidRPr="00890D02" w:rsidRDefault="006908B0" w:rsidP="009E4E04">
      <w:pPr>
        <w:jc w:val="both"/>
      </w:pPr>
      <w:r w:rsidRPr="00890D02">
        <w:t>Los datos de consumo de medicamentos</w:t>
      </w:r>
      <w:r w:rsidR="00D21699" w:rsidRPr="00890D02">
        <w:t xml:space="preserve"> facilitados por el Ministerio de Sanidad, Servicios Sociales e Igualdad</w:t>
      </w:r>
      <w:r w:rsidRPr="00890D02">
        <w:t xml:space="preserve">, </w:t>
      </w:r>
      <w:r w:rsidR="00D21699" w:rsidRPr="00890D02">
        <w:t xml:space="preserve">que </w:t>
      </w:r>
      <w:r w:rsidR="004F5782" w:rsidRPr="00890D02">
        <w:t>se dieron a conoce</w:t>
      </w:r>
      <w:r w:rsidR="001B5E7A" w:rsidRPr="00890D02">
        <w:t>r</w:t>
      </w:r>
      <w:r w:rsidR="00E71A96" w:rsidRPr="00890D02">
        <w:t xml:space="preserve"> </w:t>
      </w:r>
      <w:r w:rsidR="001B5E7A" w:rsidRPr="00890D02">
        <w:t xml:space="preserve">el día </w:t>
      </w:r>
      <w:r w:rsidR="005B6EB8">
        <w:t>28</w:t>
      </w:r>
      <w:r w:rsidR="003D0856" w:rsidRPr="00890D02">
        <w:t xml:space="preserve"> de </w:t>
      </w:r>
      <w:r w:rsidR="005B6EB8">
        <w:t>agosto</w:t>
      </w:r>
      <w:r w:rsidR="00D23BE3" w:rsidRPr="00890D02">
        <w:t xml:space="preserve"> </w:t>
      </w:r>
      <w:r w:rsidR="005A0196" w:rsidRPr="00890D02">
        <w:t xml:space="preserve">de </w:t>
      </w:r>
      <w:r w:rsidR="004F7158" w:rsidRPr="00890D02">
        <w:t>2017</w:t>
      </w:r>
      <w:r w:rsidR="004F5782" w:rsidRPr="00890D02">
        <w:t>,</w:t>
      </w:r>
      <w:r w:rsidR="00D21699" w:rsidRPr="00890D02">
        <w:t xml:space="preserve"> </w:t>
      </w:r>
      <w:r w:rsidR="00465FEC" w:rsidRPr="00890D02">
        <w:t>indican</w:t>
      </w:r>
      <w:r w:rsidR="00DA49A4" w:rsidRPr="00890D02">
        <w:t xml:space="preserve"> que en el mes de </w:t>
      </w:r>
      <w:r w:rsidR="006A3497">
        <w:t>julio</w:t>
      </w:r>
      <w:r w:rsidR="00DA49A4" w:rsidRPr="00890D02">
        <w:t xml:space="preserve"> </w:t>
      </w:r>
      <w:r w:rsidR="00EA065B" w:rsidRPr="00890D02">
        <w:t xml:space="preserve">se </w:t>
      </w:r>
      <w:r w:rsidR="00DA49A4" w:rsidRPr="00890D02">
        <w:t>ha producido un</w:t>
      </w:r>
      <w:r w:rsidR="009B1400" w:rsidRPr="00890D02">
        <w:t xml:space="preserve"> </w:t>
      </w:r>
      <w:r w:rsidR="00427DA0">
        <w:t xml:space="preserve">ligero </w:t>
      </w:r>
      <w:r w:rsidR="00506ED1" w:rsidRPr="00890D02">
        <w:t xml:space="preserve"> aumento </w:t>
      </w:r>
      <w:r w:rsidR="00427DA0">
        <w:t>del gasto, un</w:t>
      </w:r>
      <w:r w:rsidR="005B6EB8">
        <w:t xml:space="preserve"> también </w:t>
      </w:r>
      <w:r w:rsidR="00427DA0">
        <w:t xml:space="preserve">ligero </w:t>
      </w:r>
      <w:r w:rsidR="005B6EB8">
        <w:t xml:space="preserve">crecimiento </w:t>
      </w:r>
      <w:r w:rsidR="00427DA0">
        <w:t>en el número de recetas consumidas</w:t>
      </w:r>
      <w:r w:rsidR="009B1400" w:rsidRPr="00890D02">
        <w:t xml:space="preserve">, </w:t>
      </w:r>
      <w:r w:rsidR="00506ED1" w:rsidRPr="00890D02">
        <w:t>así como</w:t>
      </w:r>
      <w:r w:rsidR="00263142" w:rsidRPr="00890D02">
        <w:t xml:space="preserve"> un aumento </w:t>
      </w:r>
      <w:r w:rsidR="00506ED1" w:rsidRPr="00890D02">
        <w:t>en el gasto medio de las recetas</w:t>
      </w:r>
      <w:r w:rsidR="00540C9D" w:rsidRPr="00890D02">
        <w:t>.</w:t>
      </w:r>
      <w:r w:rsidR="00C70770" w:rsidRPr="00890D02">
        <w:t xml:space="preserve"> </w:t>
      </w:r>
      <w:r w:rsidR="005B6EB8">
        <w:t>Estos datos contrastan con los ofrecidos por QuintilesIMS sobre el mercado total que está retrocediendo en cuatro de los primeros siete meses del año y particularmente en el mes de julio. El crecimiento neto del año en el mercado total es solo del 3.1%.</w:t>
      </w:r>
    </w:p>
    <w:p w:rsidR="009943B5" w:rsidRPr="00890D02" w:rsidRDefault="009943B5" w:rsidP="009E4E04">
      <w:pPr>
        <w:jc w:val="both"/>
      </w:pPr>
    </w:p>
    <w:p w:rsidR="00157BB5" w:rsidRPr="00890D02" w:rsidRDefault="00823271" w:rsidP="009E4E04">
      <w:pPr>
        <w:jc w:val="both"/>
        <w:rPr>
          <w:b/>
        </w:rPr>
      </w:pPr>
      <w:r w:rsidRPr="00890D02">
        <w:t xml:space="preserve">En este mes </w:t>
      </w:r>
      <w:r w:rsidR="00F377C0" w:rsidRPr="00890D02">
        <w:t>continúa produciéndose</w:t>
      </w:r>
      <w:r w:rsidR="00540C9D" w:rsidRPr="00890D02">
        <w:t xml:space="preserve"> </w:t>
      </w:r>
      <w:r w:rsidR="00C70770" w:rsidRPr="00890D02">
        <w:t xml:space="preserve">un </w:t>
      </w:r>
      <w:r w:rsidR="002349C4" w:rsidRPr="00890D02">
        <w:t>aumento del gasto</w:t>
      </w:r>
      <w:r w:rsidR="005B6EB8">
        <w:t xml:space="preserve"> público</w:t>
      </w:r>
      <w:r w:rsidR="002349C4" w:rsidRPr="00890D02">
        <w:t xml:space="preserve"> en el acumulad</w:t>
      </w:r>
      <w:r w:rsidR="00311708" w:rsidRPr="00890D02">
        <w:t xml:space="preserve">o interanual, ya que pasa de </w:t>
      </w:r>
      <w:r w:rsidR="005B2D00" w:rsidRPr="00890D02">
        <w:t>9.</w:t>
      </w:r>
      <w:r w:rsidR="004F7158" w:rsidRPr="00890D02">
        <w:t>7</w:t>
      </w:r>
      <w:r w:rsidR="005B6EB8">
        <w:t>46,7</w:t>
      </w:r>
      <w:r w:rsidR="00C70770" w:rsidRPr="00890D02">
        <w:t xml:space="preserve"> </w:t>
      </w:r>
      <w:r w:rsidR="002349C4" w:rsidRPr="00890D02">
        <w:t>millones en el año 201</w:t>
      </w:r>
      <w:r w:rsidR="004F7158" w:rsidRPr="00890D02">
        <w:t>6</w:t>
      </w:r>
      <w:r w:rsidR="002349C4" w:rsidRPr="00890D02">
        <w:t xml:space="preserve"> a </w:t>
      </w:r>
      <w:r w:rsidR="004F7158" w:rsidRPr="00890D02">
        <w:t>10.0</w:t>
      </w:r>
      <w:r w:rsidR="005B6EB8">
        <w:t>58,6</w:t>
      </w:r>
      <w:r w:rsidR="008E2B59" w:rsidRPr="00890D02">
        <w:t xml:space="preserve"> </w:t>
      </w:r>
      <w:r w:rsidR="002349C4" w:rsidRPr="00890D02">
        <w:t>millones en el</w:t>
      </w:r>
      <w:r w:rsidR="00513CCC" w:rsidRPr="00890D02">
        <w:t xml:space="preserve"> mes de </w:t>
      </w:r>
      <w:r w:rsidR="006A3497">
        <w:t>julio</w:t>
      </w:r>
      <w:r w:rsidR="00753608" w:rsidRPr="00890D02">
        <w:t xml:space="preserve"> del año </w:t>
      </w:r>
      <w:r w:rsidR="004F7158" w:rsidRPr="00890D02">
        <w:t>2017</w:t>
      </w:r>
      <w:r w:rsidR="00BC4540" w:rsidRPr="00890D02">
        <w:t xml:space="preserve">, lo que </w:t>
      </w:r>
      <w:r w:rsidR="00753608" w:rsidRPr="00890D02">
        <w:t xml:space="preserve">confirma </w:t>
      </w:r>
      <w:r w:rsidR="00BC4540" w:rsidRPr="00890D02">
        <w:t>la idea de</w:t>
      </w:r>
      <w:r w:rsidR="005932D7" w:rsidRPr="00890D02">
        <w:t xml:space="preserve"> que hasta es</w:t>
      </w:r>
      <w:r w:rsidR="00EA065B" w:rsidRPr="00890D02">
        <w:t>t</w:t>
      </w:r>
      <w:r w:rsidR="005932D7" w:rsidRPr="00890D02">
        <w:t>e momento se está produciendo una recuperación del mercado</w:t>
      </w:r>
      <w:r w:rsidR="005B6EB8">
        <w:t xml:space="preserve"> financiado</w:t>
      </w:r>
      <w:r w:rsidR="008235D4" w:rsidRPr="00890D02">
        <w:t>,</w:t>
      </w:r>
      <w:r w:rsidR="005A0196" w:rsidRPr="00890D02">
        <w:t xml:space="preserve"> de forma </w:t>
      </w:r>
      <w:r w:rsidR="005B6EB8">
        <w:t xml:space="preserve">leve pero </w:t>
      </w:r>
      <w:r w:rsidR="005B2D00" w:rsidRPr="00890D02">
        <w:t>persistente</w:t>
      </w:r>
      <w:r w:rsidR="00F9197D" w:rsidRPr="00890D02">
        <w:t xml:space="preserve">, </w:t>
      </w:r>
      <w:r w:rsidR="005B2D00" w:rsidRPr="00890D02">
        <w:t>aunque</w:t>
      </w:r>
      <w:r w:rsidR="00F9197D" w:rsidRPr="00890D02">
        <w:t xml:space="preserve"> la caída desde el año 2010 es superior al 2</w:t>
      </w:r>
      <w:r w:rsidR="005B2D00" w:rsidRPr="00890D02">
        <w:t>0</w:t>
      </w:r>
      <w:r w:rsidR="00F9197D" w:rsidRPr="00890D02">
        <w:t>%</w:t>
      </w:r>
      <w:r w:rsidR="002349C4" w:rsidRPr="00890D02">
        <w:t>.</w:t>
      </w:r>
      <w:r w:rsidR="004457B5" w:rsidRPr="00890D02">
        <w:t xml:space="preserve"> </w:t>
      </w:r>
      <w:r w:rsidR="004457B5" w:rsidRPr="00890D02">
        <w:rPr>
          <w:b/>
        </w:rPr>
        <w:t xml:space="preserve">El aumento actual de </w:t>
      </w:r>
      <w:r w:rsidR="00434BE9">
        <w:rPr>
          <w:b/>
        </w:rPr>
        <w:t>312</w:t>
      </w:r>
      <w:r w:rsidR="00275208" w:rsidRPr="00890D02">
        <w:rPr>
          <w:b/>
        </w:rPr>
        <w:t xml:space="preserve"> </w:t>
      </w:r>
      <w:r w:rsidR="00505866" w:rsidRPr="00890D02">
        <w:rPr>
          <w:b/>
        </w:rPr>
        <w:t>millones</w:t>
      </w:r>
      <w:r w:rsidR="00F602D2" w:rsidRPr="00890D02">
        <w:rPr>
          <w:b/>
        </w:rPr>
        <w:t xml:space="preserve"> </w:t>
      </w:r>
      <w:r w:rsidR="00D23BE3" w:rsidRPr="00890D02">
        <w:rPr>
          <w:b/>
        </w:rPr>
        <w:t xml:space="preserve">solo </w:t>
      </w:r>
      <w:r w:rsidR="008313BD" w:rsidRPr="00890D02">
        <w:rPr>
          <w:b/>
        </w:rPr>
        <w:t>se ha visto afectado por</w:t>
      </w:r>
      <w:r w:rsidR="00D23BE3" w:rsidRPr="00890D02">
        <w:rPr>
          <w:b/>
        </w:rPr>
        <w:t xml:space="preserve"> la modificación de los precios de referencia</w:t>
      </w:r>
      <w:r w:rsidR="00427DA0">
        <w:rPr>
          <w:b/>
        </w:rPr>
        <w:t xml:space="preserve"> del año anterior</w:t>
      </w:r>
      <w:r w:rsidR="00843B27">
        <w:rPr>
          <w:b/>
        </w:rPr>
        <w:t>,</w:t>
      </w:r>
      <w:r w:rsidR="00D23BE3" w:rsidRPr="00890D02">
        <w:rPr>
          <w:b/>
        </w:rPr>
        <w:t xml:space="preserve"> </w:t>
      </w:r>
      <w:r w:rsidR="009943B5" w:rsidRPr="00890D02">
        <w:rPr>
          <w:b/>
        </w:rPr>
        <w:t>y los cambios en la aportación de los beneficiarios implantados en algunas Comunidades Autónomas</w:t>
      </w:r>
      <w:r w:rsidR="00F602D2" w:rsidRPr="00890D02">
        <w:rPr>
          <w:b/>
        </w:rPr>
        <w:t>.</w:t>
      </w:r>
    </w:p>
    <w:p w:rsidR="00165F70" w:rsidRPr="00890D02" w:rsidRDefault="00165F70" w:rsidP="009E4E04">
      <w:pPr>
        <w:jc w:val="both"/>
        <w:rPr>
          <w:b/>
        </w:rPr>
      </w:pPr>
    </w:p>
    <w:p w:rsidR="004C6585" w:rsidRDefault="004C6585" w:rsidP="004C6585">
      <w:pPr>
        <w:jc w:val="both"/>
        <w:rPr>
          <w:b/>
        </w:rPr>
      </w:pPr>
      <w:r>
        <w:rPr>
          <w:b/>
        </w:rPr>
        <w:t xml:space="preserve">En este observatorio </w:t>
      </w:r>
      <w:r w:rsidR="00434BE9">
        <w:rPr>
          <w:b/>
        </w:rPr>
        <w:t xml:space="preserve">se hace un análisis de la memoria del Consejo Económico y social </w:t>
      </w:r>
      <w:r w:rsidR="00B10716">
        <w:rPr>
          <w:b/>
        </w:rPr>
        <w:t>(</w:t>
      </w:r>
      <w:r w:rsidR="00434BE9">
        <w:rPr>
          <w:b/>
        </w:rPr>
        <w:t>CES</w:t>
      </w:r>
      <w:r w:rsidR="00B10716">
        <w:rPr>
          <w:b/>
        </w:rPr>
        <w:t>)</w:t>
      </w:r>
      <w:r w:rsidR="00434BE9">
        <w:rPr>
          <w:b/>
        </w:rPr>
        <w:t xml:space="preserve"> que ofrece datos de consumo público de medicamentos de año 2016. Desde nuestro punto de vista a la memoria le falta contemplar la situación desde la perspectiva de la contracción del mercado sufrida desde 2010 y otras cuestiones que afectan al sector, no obstante, tiene interés la difusión de algunos datos de la misma.</w:t>
      </w:r>
    </w:p>
    <w:p w:rsidR="00434BE9" w:rsidRDefault="00434BE9" w:rsidP="004C6585">
      <w:pPr>
        <w:jc w:val="both"/>
        <w:rPr>
          <w:b/>
        </w:rPr>
      </w:pPr>
    </w:p>
    <w:p w:rsidR="00434BE9" w:rsidRPr="004C6585" w:rsidRDefault="00434BE9" w:rsidP="004C6585">
      <w:pPr>
        <w:jc w:val="both"/>
      </w:pPr>
      <w:r>
        <w:rPr>
          <w:b/>
        </w:rPr>
        <w:t>Traemos también a este Observatorio los últimos datos publicados por la OCD</w:t>
      </w:r>
      <w:r w:rsidR="003075C8">
        <w:rPr>
          <w:b/>
        </w:rPr>
        <w:t xml:space="preserve"> Y PGEU</w:t>
      </w:r>
      <w:r>
        <w:rPr>
          <w:b/>
        </w:rPr>
        <w:t xml:space="preserve"> sobre el número de profesionales farmacéuticos y farmacias por 100.000 habitantes, cuestiones que deberían tenerse presentes en las modificaciones de leyes de ordenación farmacéutica que están abordando algunas Comunidades Autónomas, ya que la situación de nuestro país es poco favorable para un desarrollo económico armónico de las farmacias.</w:t>
      </w:r>
    </w:p>
    <w:p w:rsidR="005B2D00" w:rsidRPr="004C6585" w:rsidRDefault="005B2D00" w:rsidP="009E4E04">
      <w:pPr>
        <w:jc w:val="both"/>
      </w:pPr>
    </w:p>
    <w:p w:rsidR="006908B0" w:rsidRPr="00890D02" w:rsidRDefault="006908B0" w:rsidP="009E4E04">
      <w:pPr>
        <w:jc w:val="both"/>
        <w:rPr>
          <w:b/>
        </w:rPr>
      </w:pPr>
      <w:r w:rsidRPr="00890D02">
        <w:t xml:space="preserve">En cuanto a los </w:t>
      </w:r>
      <w:r w:rsidRPr="00890D02">
        <w:rPr>
          <w:b/>
        </w:rPr>
        <w:t>datos mensuales del gasto</w:t>
      </w:r>
      <w:r w:rsidRPr="00890D02">
        <w:t xml:space="preserve"> </w:t>
      </w:r>
      <w:r w:rsidRPr="00890D02">
        <w:rPr>
          <w:b/>
        </w:rPr>
        <w:t xml:space="preserve">en </w:t>
      </w:r>
      <w:r w:rsidR="006A3497">
        <w:rPr>
          <w:b/>
        </w:rPr>
        <w:t>julio</w:t>
      </w:r>
      <w:r w:rsidRPr="00890D02">
        <w:rPr>
          <w:b/>
        </w:rPr>
        <w:t>,</w:t>
      </w:r>
      <w:r w:rsidRPr="00890D02">
        <w:t xml:space="preserve"> el número de recetas alcanza una cifra de </w:t>
      </w:r>
      <w:r w:rsidR="00427DA0">
        <w:t>7</w:t>
      </w:r>
      <w:r w:rsidR="00434BE9">
        <w:t>3,5</w:t>
      </w:r>
      <w:r w:rsidR="003E5CE9" w:rsidRPr="00890D02">
        <w:t xml:space="preserve"> </w:t>
      </w:r>
      <w:r w:rsidRPr="00890D02">
        <w:t xml:space="preserve">millones, lo que </w:t>
      </w:r>
      <w:r w:rsidRPr="00890D02">
        <w:rPr>
          <w:b/>
        </w:rPr>
        <w:t xml:space="preserve">representa un </w:t>
      </w:r>
      <w:r w:rsidR="00434BE9">
        <w:rPr>
          <w:b/>
        </w:rPr>
        <w:t>aumento</w:t>
      </w:r>
      <w:r w:rsidR="003E5CE9" w:rsidRPr="00890D02">
        <w:rPr>
          <w:b/>
        </w:rPr>
        <w:t xml:space="preserve"> </w:t>
      </w:r>
      <w:r w:rsidRPr="00890D02">
        <w:rPr>
          <w:b/>
        </w:rPr>
        <w:t xml:space="preserve">del </w:t>
      </w:r>
      <w:r w:rsidR="00434BE9">
        <w:rPr>
          <w:b/>
        </w:rPr>
        <w:t>1,48%</w:t>
      </w:r>
      <w:r w:rsidRPr="00890D02">
        <w:t xml:space="preserve"> con respecto al mismo mes del año anterior, que fue de </w:t>
      </w:r>
      <w:r w:rsidR="00491D38" w:rsidRPr="00890D02">
        <w:t>7</w:t>
      </w:r>
      <w:r w:rsidR="00434BE9">
        <w:t>2</w:t>
      </w:r>
      <w:r w:rsidR="009E56EA" w:rsidRPr="00890D02">
        <w:t>,</w:t>
      </w:r>
      <w:r w:rsidR="00427DA0">
        <w:t>5</w:t>
      </w:r>
      <w:r w:rsidRPr="00890D02">
        <w:t xml:space="preserve"> millones</w:t>
      </w:r>
      <w:r w:rsidR="00977F7D" w:rsidRPr="00890D02">
        <w:t>.</w:t>
      </w:r>
      <w:r w:rsidRPr="00890D02">
        <w:t xml:space="preserve"> </w:t>
      </w:r>
      <w:r w:rsidR="00977F7D" w:rsidRPr="00890D02">
        <w:t>El</w:t>
      </w:r>
      <w:r w:rsidRPr="00890D02">
        <w:t xml:space="preserve"> </w:t>
      </w:r>
      <w:r w:rsidRPr="00890D02">
        <w:rPr>
          <w:b/>
        </w:rPr>
        <w:t xml:space="preserve">gasto </w:t>
      </w:r>
      <w:r w:rsidR="00D544C2" w:rsidRPr="00890D02">
        <w:rPr>
          <w:b/>
        </w:rPr>
        <w:t xml:space="preserve">aumenta un </w:t>
      </w:r>
      <w:r w:rsidR="00434BE9">
        <w:rPr>
          <w:b/>
        </w:rPr>
        <w:t>2,59</w:t>
      </w:r>
      <w:r w:rsidR="00D544C2" w:rsidRPr="00890D02">
        <w:rPr>
          <w:b/>
        </w:rPr>
        <w:t>%</w:t>
      </w:r>
      <w:r w:rsidR="000A6368" w:rsidRPr="00890D02">
        <w:rPr>
          <w:b/>
        </w:rPr>
        <w:t xml:space="preserve"> </w:t>
      </w:r>
      <w:r w:rsidR="000A6368" w:rsidRPr="00890D02">
        <w:t>y</w:t>
      </w:r>
      <w:r w:rsidR="003E5CE9" w:rsidRPr="00890D02">
        <w:t xml:space="preserve">, </w:t>
      </w:r>
      <w:r w:rsidRPr="00890D02">
        <w:t xml:space="preserve">el </w:t>
      </w:r>
      <w:r w:rsidRPr="00890D02">
        <w:rPr>
          <w:b/>
        </w:rPr>
        <w:t xml:space="preserve">gasto medio por receta </w:t>
      </w:r>
      <w:r w:rsidR="000A6368" w:rsidRPr="00890D02">
        <w:rPr>
          <w:b/>
        </w:rPr>
        <w:t xml:space="preserve">aumenta un </w:t>
      </w:r>
      <w:r w:rsidR="00434BE9">
        <w:rPr>
          <w:b/>
        </w:rPr>
        <w:t>1,09</w:t>
      </w:r>
      <w:r w:rsidR="00EC54A2" w:rsidRPr="00890D02">
        <w:rPr>
          <w:b/>
        </w:rPr>
        <w:t>%</w:t>
      </w:r>
      <w:r w:rsidR="003E5CE9" w:rsidRPr="00890D02">
        <w:rPr>
          <w:b/>
        </w:rPr>
        <w:t xml:space="preserve">, lo que demuestra la escasa influencia que </w:t>
      </w:r>
      <w:r w:rsidR="00427DA0">
        <w:rPr>
          <w:b/>
        </w:rPr>
        <w:t>tuvo</w:t>
      </w:r>
      <w:r w:rsidR="003E5CE9" w:rsidRPr="00890D02">
        <w:rPr>
          <w:b/>
        </w:rPr>
        <w:t xml:space="preserve"> la última Orden de Precios de Referencia</w:t>
      </w:r>
      <w:r w:rsidR="00843B27">
        <w:rPr>
          <w:b/>
        </w:rPr>
        <w:t>,</w:t>
      </w:r>
      <w:r w:rsidR="003E5CE9" w:rsidRPr="00890D02">
        <w:rPr>
          <w:b/>
        </w:rPr>
        <w:t xml:space="preserve"> </w:t>
      </w:r>
      <w:r w:rsidR="00EC54A2" w:rsidRPr="00890D02">
        <w:rPr>
          <w:b/>
        </w:rPr>
        <w:t xml:space="preserve">y una situación </w:t>
      </w:r>
      <w:r w:rsidR="00654774">
        <w:rPr>
          <w:b/>
        </w:rPr>
        <w:t xml:space="preserve">relativamente expansiva </w:t>
      </w:r>
      <w:r w:rsidR="00EC54A2" w:rsidRPr="00890D02">
        <w:rPr>
          <w:b/>
        </w:rPr>
        <w:t>del mercado</w:t>
      </w:r>
      <w:r w:rsidR="00654774">
        <w:rPr>
          <w:b/>
        </w:rPr>
        <w:t xml:space="preserve"> financiado</w:t>
      </w:r>
      <w:r w:rsidR="00C43A3A" w:rsidRPr="00890D02">
        <w:rPr>
          <w:b/>
        </w:rPr>
        <w:t>, aunque con retrocesos en algunos meses por las fechas de facturación y los festivos variables</w:t>
      </w:r>
      <w:r w:rsidR="003E5CE9" w:rsidRPr="00890D02">
        <w:rPr>
          <w:b/>
        </w:rPr>
        <w:t>.</w:t>
      </w:r>
    </w:p>
    <w:p w:rsidR="00D544C2" w:rsidRPr="00890D02" w:rsidRDefault="00D544C2" w:rsidP="009E4E04">
      <w:pPr>
        <w:jc w:val="both"/>
        <w:rPr>
          <w:b/>
        </w:rPr>
      </w:pPr>
    </w:p>
    <w:p w:rsidR="00D544C2" w:rsidRPr="00890D02" w:rsidRDefault="00D544C2" w:rsidP="009E4E04">
      <w:pPr>
        <w:jc w:val="both"/>
        <w:rPr>
          <w:b/>
        </w:rPr>
      </w:pPr>
      <w:r w:rsidRPr="00890D02">
        <w:rPr>
          <w:b/>
        </w:rPr>
        <w:t xml:space="preserve">En </w:t>
      </w:r>
      <w:r w:rsidR="00263142" w:rsidRPr="00890D02">
        <w:rPr>
          <w:b/>
        </w:rPr>
        <w:t>lo que se refiere</w:t>
      </w:r>
      <w:r w:rsidRPr="00890D02">
        <w:rPr>
          <w:b/>
        </w:rPr>
        <w:t xml:space="preserve"> a las cifras acumuladas de recetas, gasto y gasto medio por receta en </w:t>
      </w:r>
      <w:r w:rsidR="004F7158" w:rsidRPr="00890D02">
        <w:rPr>
          <w:b/>
        </w:rPr>
        <w:t>2017</w:t>
      </w:r>
      <w:r w:rsidRPr="00890D02">
        <w:rPr>
          <w:b/>
        </w:rPr>
        <w:t>, se expresan en el cuadro siguiente.</w:t>
      </w:r>
    </w:p>
    <w:p w:rsidR="008E2B08" w:rsidRDefault="008E2B08" w:rsidP="009D6000"/>
    <w:p w:rsidR="008E2B08" w:rsidRDefault="008E2B08" w:rsidP="009D6000"/>
    <w:p w:rsidR="00427DA0" w:rsidRDefault="00427DA0" w:rsidP="009D6000"/>
    <w:p w:rsidR="00427DA0" w:rsidRDefault="00427DA0" w:rsidP="009D6000"/>
    <w:p w:rsidR="009D6000" w:rsidRPr="002A0FA3" w:rsidRDefault="009D6000" w:rsidP="009D6000">
      <w:pPr>
        <w:rPr>
          <w:b/>
        </w:rPr>
      </w:pPr>
      <w:r w:rsidRPr="002A0FA3">
        <w:rPr>
          <w:b/>
        </w:rPr>
        <w:t>ACUMULADO ENERO-</w:t>
      </w:r>
      <w:r w:rsidR="006A3497">
        <w:rPr>
          <w:b/>
        </w:rPr>
        <w:t>JULIO</w:t>
      </w:r>
    </w:p>
    <w:p w:rsidR="009D6000" w:rsidRDefault="009D6000" w:rsidP="009E4E04">
      <w:pPr>
        <w:jc w:val="both"/>
        <w:rPr>
          <w:b/>
        </w:rPr>
      </w:pPr>
    </w:p>
    <w:p w:rsidR="009D6000" w:rsidRDefault="009D6000" w:rsidP="009E4E04">
      <w:pPr>
        <w:jc w:val="both"/>
        <w:rPr>
          <w:b/>
        </w:rPr>
      </w:pPr>
    </w:p>
    <w:tbl>
      <w:tblPr>
        <w:tblW w:w="88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140"/>
        <w:gridCol w:w="1985"/>
        <w:gridCol w:w="1984"/>
        <w:gridCol w:w="1721"/>
      </w:tblGrid>
      <w:tr w:rsidR="006A3497" w:rsidTr="00D34C25">
        <w:trPr>
          <w:trHeight w:val="287"/>
        </w:trPr>
        <w:tc>
          <w:tcPr>
            <w:tcW w:w="8830" w:type="dxa"/>
            <w:gridSpan w:val="4"/>
            <w:tcBorders>
              <w:top w:val="single" w:sz="6" w:space="0" w:color="000000"/>
              <w:left w:val="single" w:sz="6" w:space="0" w:color="000000"/>
              <w:bottom w:val="single" w:sz="6" w:space="0" w:color="000000"/>
              <w:right w:val="single" w:sz="6" w:space="0" w:color="000000"/>
            </w:tcBorders>
            <w:shd w:val="clear" w:color="auto" w:fill="008080"/>
            <w:tcMar>
              <w:top w:w="80" w:type="dxa"/>
              <w:left w:w="80" w:type="dxa"/>
              <w:bottom w:w="80" w:type="dxa"/>
              <w:right w:w="80" w:type="dxa"/>
            </w:tcMar>
          </w:tcPr>
          <w:p w:rsidR="006A3497" w:rsidRDefault="006A3497" w:rsidP="00D34C25">
            <w:pPr>
              <w:pStyle w:val="Cuerpo"/>
              <w:jc w:val="center"/>
            </w:pPr>
            <w:r>
              <w:rPr>
                <w:rStyle w:val="Ninguno"/>
                <w:b/>
                <w:bCs/>
                <w:color w:val="FFFFFF"/>
                <w:u w:color="FFFFFF"/>
              </w:rPr>
              <w:t>Comparación de los siete primeros meses de los años 2016</w:t>
            </w:r>
            <w:r w:rsidRPr="00681DD9">
              <w:rPr>
                <w:rStyle w:val="Ninguno"/>
                <w:b/>
                <w:bCs/>
                <w:color w:val="FFFFFF"/>
                <w:u w:color="FFFFFF"/>
              </w:rPr>
              <w:t xml:space="preserve"> y 201</w:t>
            </w:r>
            <w:r>
              <w:rPr>
                <w:rStyle w:val="Ninguno"/>
                <w:b/>
                <w:bCs/>
                <w:color w:val="FFFFFF"/>
                <w:u w:color="FFFFFF"/>
              </w:rPr>
              <w:t>7</w:t>
            </w:r>
          </w:p>
        </w:tc>
      </w:tr>
      <w:tr w:rsidR="006A3497" w:rsidTr="00D34C25">
        <w:trPr>
          <w:trHeight w:val="567"/>
        </w:trPr>
        <w:tc>
          <w:tcPr>
            <w:tcW w:w="3140" w:type="dxa"/>
            <w:tcBorders>
              <w:top w:val="single" w:sz="6" w:space="0" w:color="000000"/>
              <w:left w:val="single" w:sz="6" w:space="0" w:color="000000"/>
              <w:bottom w:val="single" w:sz="6" w:space="0" w:color="000000"/>
              <w:right w:val="single" w:sz="6" w:space="0" w:color="000000"/>
            </w:tcBorders>
            <w:shd w:val="clear" w:color="auto" w:fill="FF6600"/>
            <w:tcMar>
              <w:top w:w="80" w:type="dxa"/>
              <w:left w:w="80" w:type="dxa"/>
              <w:bottom w:w="80" w:type="dxa"/>
              <w:right w:w="80" w:type="dxa"/>
            </w:tcMar>
            <w:vAlign w:val="center"/>
          </w:tcPr>
          <w:p w:rsidR="006A3497" w:rsidRDefault="006A3497" w:rsidP="00D34C25">
            <w:pPr>
              <w:pStyle w:val="Cuerpo"/>
            </w:pPr>
            <w:r w:rsidRPr="00681DD9">
              <w:rPr>
                <w:rStyle w:val="Ninguno"/>
                <w:b/>
                <w:bCs/>
                <w:color w:val="FFFFFF"/>
                <w:u w:color="FFFFFF"/>
              </w:rPr>
              <w:t>Indicador</w:t>
            </w:r>
          </w:p>
        </w:tc>
        <w:tc>
          <w:tcPr>
            <w:tcW w:w="1985" w:type="dxa"/>
            <w:tcBorders>
              <w:top w:val="single" w:sz="6" w:space="0" w:color="000000"/>
              <w:left w:val="single" w:sz="6" w:space="0" w:color="000000"/>
              <w:bottom w:val="single" w:sz="6" w:space="0" w:color="000000"/>
              <w:right w:val="single" w:sz="6" w:space="0" w:color="000000"/>
            </w:tcBorders>
            <w:shd w:val="clear" w:color="auto" w:fill="FF6600"/>
            <w:tcMar>
              <w:top w:w="80" w:type="dxa"/>
              <w:left w:w="80" w:type="dxa"/>
              <w:bottom w:w="80" w:type="dxa"/>
              <w:right w:w="80" w:type="dxa"/>
            </w:tcMar>
            <w:vAlign w:val="center"/>
          </w:tcPr>
          <w:p w:rsidR="006A3497" w:rsidRDefault="006A3497" w:rsidP="00D34C25">
            <w:pPr>
              <w:pStyle w:val="Cuerpo"/>
              <w:jc w:val="center"/>
            </w:pPr>
            <w:r w:rsidRPr="00681DD9">
              <w:rPr>
                <w:rStyle w:val="Ninguno"/>
                <w:b/>
                <w:bCs/>
                <w:color w:val="FFFFFF"/>
                <w:u w:color="FFFFFF"/>
              </w:rPr>
              <w:t>2016</w:t>
            </w:r>
          </w:p>
        </w:tc>
        <w:tc>
          <w:tcPr>
            <w:tcW w:w="1984" w:type="dxa"/>
            <w:tcBorders>
              <w:top w:val="single" w:sz="6" w:space="0" w:color="000000"/>
              <w:left w:val="single" w:sz="6" w:space="0" w:color="000000"/>
              <w:bottom w:val="single" w:sz="6" w:space="0" w:color="000000"/>
              <w:right w:val="single" w:sz="6" w:space="0" w:color="000000"/>
            </w:tcBorders>
            <w:shd w:val="clear" w:color="auto" w:fill="FF6600"/>
            <w:tcMar>
              <w:top w:w="80" w:type="dxa"/>
              <w:left w:w="80" w:type="dxa"/>
              <w:bottom w:w="80" w:type="dxa"/>
              <w:right w:w="80" w:type="dxa"/>
            </w:tcMar>
            <w:vAlign w:val="center"/>
          </w:tcPr>
          <w:p w:rsidR="006A3497" w:rsidRDefault="006A3497" w:rsidP="00D34C25">
            <w:pPr>
              <w:pStyle w:val="Cuerpo"/>
              <w:jc w:val="center"/>
            </w:pPr>
            <w:r w:rsidRPr="00681DD9">
              <w:rPr>
                <w:rStyle w:val="Ninguno"/>
                <w:b/>
                <w:bCs/>
                <w:color w:val="FFFFFF"/>
                <w:u w:color="FFFFFF"/>
              </w:rPr>
              <w:t>2017</w:t>
            </w:r>
          </w:p>
        </w:tc>
        <w:tc>
          <w:tcPr>
            <w:tcW w:w="1721" w:type="dxa"/>
            <w:tcBorders>
              <w:top w:val="single" w:sz="6" w:space="0" w:color="000000"/>
              <w:left w:val="single" w:sz="6" w:space="0" w:color="000000"/>
              <w:bottom w:val="single" w:sz="6" w:space="0" w:color="000000"/>
              <w:right w:val="single" w:sz="6" w:space="0" w:color="000000"/>
            </w:tcBorders>
            <w:shd w:val="clear" w:color="auto" w:fill="FF6600"/>
            <w:tcMar>
              <w:top w:w="80" w:type="dxa"/>
              <w:left w:w="80" w:type="dxa"/>
              <w:bottom w:w="80" w:type="dxa"/>
              <w:right w:w="80" w:type="dxa"/>
            </w:tcMar>
            <w:vAlign w:val="center"/>
          </w:tcPr>
          <w:p w:rsidR="006A3497" w:rsidRDefault="006A3497" w:rsidP="00D34C25">
            <w:pPr>
              <w:pStyle w:val="Cuerpo"/>
              <w:jc w:val="center"/>
            </w:pPr>
            <w:r w:rsidRPr="00681DD9">
              <w:rPr>
                <w:rStyle w:val="Ninguno"/>
                <w:b/>
                <w:bCs/>
                <w:color w:val="FFFFFF"/>
                <w:u w:color="FFFFFF"/>
              </w:rPr>
              <w:t>% incremento</w:t>
            </w:r>
          </w:p>
        </w:tc>
      </w:tr>
      <w:tr w:rsidR="006A3497" w:rsidTr="00D34C25">
        <w:trPr>
          <w:trHeight w:val="353"/>
        </w:trPr>
        <w:tc>
          <w:tcPr>
            <w:tcW w:w="3140" w:type="dxa"/>
            <w:tcBorders>
              <w:top w:val="single" w:sz="6" w:space="0" w:color="000000"/>
              <w:left w:val="single" w:sz="6" w:space="0" w:color="000000"/>
              <w:bottom w:val="single" w:sz="6" w:space="0" w:color="000000"/>
              <w:right w:val="single" w:sz="6" w:space="0" w:color="000000"/>
            </w:tcBorders>
            <w:shd w:val="clear" w:color="auto" w:fill="008080"/>
            <w:tcMar>
              <w:top w:w="80" w:type="dxa"/>
              <w:left w:w="80" w:type="dxa"/>
              <w:bottom w:w="80" w:type="dxa"/>
              <w:right w:w="80" w:type="dxa"/>
            </w:tcMar>
          </w:tcPr>
          <w:p w:rsidR="006A3497" w:rsidRDefault="006A3497" w:rsidP="00D34C25">
            <w:pPr>
              <w:pStyle w:val="Cuerpo"/>
              <w:jc w:val="both"/>
            </w:pPr>
            <w:r w:rsidRPr="00681DD9">
              <w:rPr>
                <w:rStyle w:val="Ninguno"/>
                <w:b/>
                <w:bCs/>
                <w:color w:val="FFFFFF"/>
                <w:u w:color="FFFFFF"/>
              </w:rPr>
              <w:t>Número de recetas</w:t>
            </w:r>
          </w:p>
        </w:tc>
        <w:tc>
          <w:tcPr>
            <w:tcW w:w="1985" w:type="dxa"/>
            <w:tcBorders>
              <w:top w:val="single" w:sz="6" w:space="0" w:color="000000"/>
              <w:left w:val="single" w:sz="6" w:space="0" w:color="000000"/>
              <w:bottom w:val="single" w:sz="6" w:space="0" w:color="000000"/>
              <w:right w:val="single" w:sz="6" w:space="0" w:color="000000"/>
            </w:tcBorders>
            <w:shd w:val="clear" w:color="auto" w:fill="FFCC00"/>
            <w:tcMar>
              <w:top w:w="80" w:type="dxa"/>
              <w:left w:w="80" w:type="dxa"/>
              <w:bottom w:w="80" w:type="dxa"/>
              <w:right w:w="80" w:type="dxa"/>
            </w:tcMar>
            <w:vAlign w:val="center"/>
          </w:tcPr>
          <w:p w:rsidR="006A3497" w:rsidRPr="00667B82" w:rsidRDefault="006A3497" w:rsidP="00D34C25">
            <w:pPr>
              <w:pStyle w:val="Cuerpo"/>
              <w:jc w:val="center"/>
            </w:pPr>
            <w:r>
              <w:t>529.596.983</w:t>
            </w:r>
          </w:p>
        </w:tc>
        <w:tc>
          <w:tcPr>
            <w:tcW w:w="1984" w:type="dxa"/>
            <w:tcBorders>
              <w:top w:val="single" w:sz="6" w:space="0" w:color="000000"/>
              <w:left w:val="single" w:sz="6" w:space="0" w:color="000000"/>
              <w:bottom w:val="single" w:sz="6" w:space="0" w:color="000000"/>
              <w:right w:val="single" w:sz="6" w:space="0" w:color="000000"/>
            </w:tcBorders>
            <w:shd w:val="clear" w:color="auto" w:fill="FFCC00"/>
            <w:tcMar>
              <w:top w:w="80" w:type="dxa"/>
              <w:left w:w="80" w:type="dxa"/>
              <w:bottom w:w="80" w:type="dxa"/>
              <w:right w:w="80" w:type="dxa"/>
            </w:tcMar>
            <w:vAlign w:val="center"/>
          </w:tcPr>
          <w:p w:rsidR="006A3497" w:rsidRPr="00667B82" w:rsidRDefault="006A3497" w:rsidP="00D34C25">
            <w:pPr>
              <w:pStyle w:val="Cuerpo"/>
              <w:jc w:val="center"/>
            </w:pPr>
            <w:r>
              <w:t>533.715.924</w:t>
            </w:r>
          </w:p>
        </w:tc>
        <w:tc>
          <w:tcPr>
            <w:tcW w:w="1721" w:type="dxa"/>
            <w:tcBorders>
              <w:top w:val="single" w:sz="6" w:space="0" w:color="000000"/>
              <w:left w:val="single" w:sz="6" w:space="0" w:color="000000"/>
              <w:bottom w:val="single" w:sz="6" w:space="0" w:color="000000"/>
              <w:right w:val="single" w:sz="6" w:space="0" w:color="000000"/>
            </w:tcBorders>
            <w:shd w:val="clear" w:color="auto" w:fill="FFCCFF"/>
            <w:tcMar>
              <w:top w:w="80" w:type="dxa"/>
              <w:left w:w="80" w:type="dxa"/>
              <w:bottom w:w="80" w:type="dxa"/>
              <w:right w:w="80" w:type="dxa"/>
            </w:tcMar>
            <w:vAlign w:val="center"/>
          </w:tcPr>
          <w:p w:rsidR="006A3497" w:rsidRDefault="006A3497" w:rsidP="00D34C25">
            <w:pPr>
              <w:pStyle w:val="Cuerpo"/>
              <w:jc w:val="center"/>
            </w:pPr>
            <w:r>
              <w:rPr>
                <w:rStyle w:val="Ninguno"/>
                <w:b/>
                <w:bCs/>
              </w:rPr>
              <w:t>0,78</w:t>
            </w:r>
          </w:p>
        </w:tc>
      </w:tr>
      <w:tr w:rsidR="006A3497" w:rsidTr="00D34C25">
        <w:trPr>
          <w:trHeight w:val="287"/>
        </w:trPr>
        <w:tc>
          <w:tcPr>
            <w:tcW w:w="3140" w:type="dxa"/>
            <w:tcBorders>
              <w:top w:val="single" w:sz="6" w:space="0" w:color="000000"/>
              <w:left w:val="single" w:sz="6" w:space="0" w:color="000000"/>
              <w:bottom w:val="single" w:sz="6" w:space="0" w:color="000000"/>
              <w:right w:val="single" w:sz="6" w:space="0" w:color="000000"/>
            </w:tcBorders>
            <w:shd w:val="clear" w:color="auto" w:fill="008080"/>
            <w:tcMar>
              <w:top w:w="80" w:type="dxa"/>
              <w:left w:w="80" w:type="dxa"/>
              <w:bottom w:w="80" w:type="dxa"/>
              <w:right w:w="80" w:type="dxa"/>
            </w:tcMar>
          </w:tcPr>
          <w:p w:rsidR="006A3497" w:rsidRDefault="006A3497" w:rsidP="00D34C25">
            <w:pPr>
              <w:pStyle w:val="Cuerpo"/>
              <w:jc w:val="both"/>
            </w:pPr>
            <w:r w:rsidRPr="00681DD9">
              <w:rPr>
                <w:rStyle w:val="Ninguno"/>
                <w:b/>
                <w:bCs/>
                <w:color w:val="FFFFFF"/>
                <w:u w:color="FFFFFF"/>
              </w:rPr>
              <w:t xml:space="preserve">Gasto </w:t>
            </w:r>
          </w:p>
        </w:tc>
        <w:tc>
          <w:tcPr>
            <w:tcW w:w="1985" w:type="dxa"/>
            <w:tcBorders>
              <w:top w:val="single" w:sz="6" w:space="0" w:color="000000"/>
              <w:left w:val="single" w:sz="6" w:space="0" w:color="000000"/>
              <w:bottom w:val="single" w:sz="6" w:space="0" w:color="000000"/>
              <w:right w:val="single" w:sz="6" w:space="0" w:color="000000"/>
            </w:tcBorders>
            <w:shd w:val="clear" w:color="auto" w:fill="FFCC00"/>
            <w:tcMar>
              <w:top w:w="80" w:type="dxa"/>
              <w:left w:w="80" w:type="dxa"/>
              <w:bottom w:w="80" w:type="dxa"/>
              <w:right w:w="80" w:type="dxa"/>
            </w:tcMar>
            <w:vAlign w:val="center"/>
          </w:tcPr>
          <w:p w:rsidR="006A3497" w:rsidRPr="00667B82" w:rsidRDefault="006A3497" w:rsidP="00D34C25">
            <w:pPr>
              <w:pStyle w:val="Cuerpo"/>
              <w:jc w:val="center"/>
            </w:pPr>
            <w:r>
              <w:t>5.790.255.789</w:t>
            </w:r>
          </w:p>
        </w:tc>
        <w:tc>
          <w:tcPr>
            <w:tcW w:w="1984" w:type="dxa"/>
            <w:tcBorders>
              <w:top w:val="single" w:sz="6" w:space="0" w:color="000000"/>
              <w:left w:val="single" w:sz="6" w:space="0" w:color="000000"/>
              <w:bottom w:val="single" w:sz="6" w:space="0" w:color="000000"/>
              <w:right w:val="single" w:sz="6" w:space="0" w:color="000000"/>
            </w:tcBorders>
            <w:shd w:val="clear" w:color="auto" w:fill="FFCC00"/>
            <w:tcMar>
              <w:top w:w="80" w:type="dxa"/>
              <w:left w:w="80" w:type="dxa"/>
              <w:bottom w:w="80" w:type="dxa"/>
              <w:right w:w="80" w:type="dxa"/>
            </w:tcMar>
            <w:vAlign w:val="center"/>
          </w:tcPr>
          <w:p w:rsidR="006A3497" w:rsidRPr="00667B82" w:rsidRDefault="006A3497" w:rsidP="00D34C25">
            <w:pPr>
              <w:pStyle w:val="Cuerpo"/>
              <w:jc w:val="center"/>
            </w:pPr>
            <w:r>
              <w:t>5.936.152.018</w:t>
            </w:r>
          </w:p>
        </w:tc>
        <w:tc>
          <w:tcPr>
            <w:tcW w:w="1721" w:type="dxa"/>
            <w:tcBorders>
              <w:top w:val="single" w:sz="6" w:space="0" w:color="000000"/>
              <w:left w:val="single" w:sz="6" w:space="0" w:color="000000"/>
              <w:bottom w:val="single" w:sz="6" w:space="0" w:color="000000"/>
              <w:right w:val="single" w:sz="6" w:space="0" w:color="000000"/>
            </w:tcBorders>
            <w:shd w:val="clear" w:color="auto" w:fill="FFCCFF"/>
            <w:tcMar>
              <w:top w:w="80" w:type="dxa"/>
              <w:left w:w="80" w:type="dxa"/>
              <w:bottom w:w="80" w:type="dxa"/>
              <w:right w:w="80" w:type="dxa"/>
            </w:tcMar>
            <w:vAlign w:val="center"/>
          </w:tcPr>
          <w:p w:rsidR="006A3497" w:rsidRDefault="006A3497" w:rsidP="00D34C25">
            <w:pPr>
              <w:pStyle w:val="Cuerpo"/>
              <w:jc w:val="center"/>
            </w:pPr>
            <w:r>
              <w:rPr>
                <w:rStyle w:val="Ninguno"/>
                <w:b/>
                <w:bCs/>
              </w:rPr>
              <w:t>2,52</w:t>
            </w:r>
          </w:p>
        </w:tc>
      </w:tr>
      <w:tr w:rsidR="006A3497" w:rsidTr="00D34C25">
        <w:trPr>
          <w:trHeight w:val="287"/>
        </w:trPr>
        <w:tc>
          <w:tcPr>
            <w:tcW w:w="3140" w:type="dxa"/>
            <w:tcBorders>
              <w:top w:val="single" w:sz="6" w:space="0" w:color="000000"/>
              <w:left w:val="single" w:sz="6" w:space="0" w:color="000000"/>
              <w:bottom w:val="single" w:sz="6" w:space="0" w:color="000000"/>
              <w:right w:val="single" w:sz="6" w:space="0" w:color="000000"/>
            </w:tcBorders>
            <w:shd w:val="clear" w:color="auto" w:fill="008080"/>
            <w:tcMar>
              <w:top w:w="80" w:type="dxa"/>
              <w:left w:w="80" w:type="dxa"/>
              <w:bottom w:w="80" w:type="dxa"/>
              <w:right w:w="80" w:type="dxa"/>
            </w:tcMar>
          </w:tcPr>
          <w:p w:rsidR="006A3497" w:rsidRDefault="006A3497" w:rsidP="00D34C25">
            <w:pPr>
              <w:pStyle w:val="Cuerpo"/>
              <w:jc w:val="both"/>
            </w:pPr>
            <w:r w:rsidRPr="00681DD9">
              <w:rPr>
                <w:rStyle w:val="Ninguno"/>
                <w:b/>
                <w:bCs/>
                <w:color w:val="FFFFFF"/>
                <w:u w:color="FFFFFF"/>
              </w:rPr>
              <w:t>Gasto medio por receta</w:t>
            </w:r>
          </w:p>
        </w:tc>
        <w:tc>
          <w:tcPr>
            <w:tcW w:w="1985" w:type="dxa"/>
            <w:tcBorders>
              <w:top w:val="single" w:sz="6" w:space="0" w:color="000000"/>
              <w:left w:val="single" w:sz="6" w:space="0" w:color="000000"/>
              <w:bottom w:val="single" w:sz="6" w:space="0" w:color="000000"/>
              <w:right w:val="single" w:sz="6" w:space="0" w:color="000000"/>
            </w:tcBorders>
            <w:shd w:val="clear" w:color="auto" w:fill="FFCC00"/>
            <w:tcMar>
              <w:top w:w="80" w:type="dxa"/>
              <w:left w:w="80" w:type="dxa"/>
              <w:bottom w:w="80" w:type="dxa"/>
              <w:right w:w="80" w:type="dxa"/>
            </w:tcMar>
          </w:tcPr>
          <w:p w:rsidR="006A3497" w:rsidRDefault="006A3497" w:rsidP="00D34C25">
            <w:pPr>
              <w:pStyle w:val="Cuerpo"/>
              <w:jc w:val="center"/>
            </w:pPr>
            <w:r>
              <w:rPr>
                <w:rStyle w:val="Ninguno"/>
              </w:rPr>
              <w:t>10,93</w:t>
            </w:r>
          </w:p>
        </w:tc>
        <w:tc>
          <w:tcPr>
            <w:tcW w:w="1984" w:type="dxa"/>
            <w:tcBorders>
              <w:top w:val="single" w:sz="6" w:space="0" w:color="000000"/>
              <w:left w:val="single" w:sz="6" w:space="0" w:color="000000"/>
              <w:bottom w:val="single" w:sz="6" w:space="0" w:color="000000"/>
              <w:right w:val="single" w:sz="6" w:space="0" w:color="000000"/>
            </w:tcBorders>
            <w:shd w:val="clear" w:color="auto" w:fill="FFCC00"/>
            <w:tcMar>
              <w:top w:w="80" w:type="dxa"/>
              <w:left w:w="80" w:type="dxa"/>
              <w:bottom w:w="80" w:type="dxa"/>
              <w:right w:w="80" w:type="dxa"/>
            </w:tcMar>
          </w:tcPr>
          <w:p w:rsidR="006A3497" w:rsidRDefault="006A3497" w:rsidP="00D34C25">
            <w:pPr>
              <w:pStyle w:val="Cuerpo"/>
              <w:jc w:val="center"/>
            </w:pPr>
            <w:r>
              <w:rPr>
                <w:rStyle w:val="Ninguno"/>
              </w:rPr>
              <w:t>11,12</w:t>
            </w:r>
          </w:p>
        </w:tc>
        <w:tc>
          <w:tcPr>
            <w:tcW w:w="1721" w:type="dxa"/>
            <w:tcBorders>
              <w:top w:val="single" w:sz="6" w:space="0" w:color="000000"/>
              <w:left w:val="single" w:sz="6" w:space="0" w:color="000000"/>
              <w:bottom w:val="single" w:sz="6" w:space="0" w:color="000000"/>
              <w:right w:val="single" w:sz="6" w:space="0" w:color="000000"/>
            </w:tcBorders>
            <w:shd w:val="clear" w:color="auto" w:fill="FFCCFF"/>
            <w:tcMar>
              <w:top w:w="80" w:type="dxa"/>
              <w:left w:w="80" w:type="dxa"/>
              <w:bottom w:w="80" w:type="dxa"/>
              <w:right w:w="80" w:type="dxa"/>
            </w:tcMar>
          </w:tcPr>
          <w:p w:rsidR="006A3497" w:rsidRDefault="006A3497" w:rsidP="00D34C25">
            <w:pPr>
              <w:pStyle w:val="Cuerpo"/>
              <w:jc w:val="center"/>
            </w:pPr>
            <w:r w:rsidRPr="00681DD9">
              <w:rPr>
                <w:rStyle w:val="Ninguno"/>
                <w:b/>
                <w:bCs/>
              </w:rPr>
              <w:t>1,</w:t>
            </w:r>
            <w:r>
              <w:rPr>
                <w:rStyle w:val="Ninguno"/>
                <w:b/>
                <w:bCs/>
              </w:rPr>
              <w:t>73</w:t>
            </w:r>
          </w:p>
        </w:tc>
      </w:tr>
    </w:tbl>
    <w:p w:rsidR="009D6000" w:rsidRPr="006E3792" w:rsidRDefault="009D6000" w:rsidP="009E4E04">
      <w:pPr>
        <w:jc w:val="both"/>
        <w:rPr>
          <w:b/>
        </w:rPr>
      </w:pPr>
    </w:p>
    <w:p w:rsidR="00CC686D" w:rsidRPr="00C566AB" w:rsidRDefault="00CC686D" w:rsidP="009E4E04">
      <w:pPr>
        <w:jc w:val="both"/>
        <w:rPr>
          <w:sz w:val="22"/>
        </w:rPr>
      </w:pPr>
    </w:p>
    <w:p w:rsidR="00E6020C" w:rsidRDefault="00E6020C" w:rsidP="009E4E04">
      <w:pPr>
        <w:jc w:val="both"/>
        <w:rPr>
          <w:b/>
        </w:rPr>
      </w:pPr>
    </w:p>
    <w:p w:rsidR="00880758" w:rsidRDefault="00880758" w:rsidP="00880758">
      <w:pPr>
        <w:jc w:val="both"/>
        <w:rPr>
          <w:rFonts w:ascii="Arial Black" w:hAnsi="Arial Black"/>
          <w:color w:val="4BACC6"/>
        </w:rPr>
      </w:pPr>
      <w:r w:rsidRPr="005D1F2E">
        <w:rPr>
          <w:rFonts w:ascii="Arial Black" w:hAnsi="Arial Black"/>
          <w:color w:val="4BACC6"/>
        </w:rPr>
        <w:t>Evolución de la Facturación de recetas en los últimos doce meses</w:t>
      </w:r>
    </w:p>
    <w:p w:rsidR="000145C0" w:rsidRDefault="000145C0" w:rsidP="00880758">
      <w:pPr>
        <w:jc w:val="both"/>
        <w:rPr>
          <w:rFonts w:ascii="Arial Black" w:hAnsi="Arial Black"/>
          <w:color w:val="4BACC6"/>
        </w:rPr>
      </w:pPr>
    </w:p>
    <w:p w:rsidR="002447FF" w:rsidRDefault="002447FF" w:rsidP="00880758">
      <w:pPr>
        <w:jc w:val="both"/>
        <w:rPr>
          <w:noProof/>
        </w:rPr>
      </w:pPr>
    </w:p>
    <w:p w:rsidR="009D6000" w:rsidRDefault="009D6000" w:rsidP="00880758">
      <w:pPr>
        <w:jc w:val="both"/>
        <w:rPr>
          <w:noProof/>
        </w:rPr>
      </w:pPr>
    </w:p>
    <w:p w:rsidR="00916469" w:rsidRDefault="006A3497" w:rsidP="009E4E04">
      <w:pPr>
        <w:rPr>
          <w:rFonts w:ascii="Arial Black" w:hAnsi="Arial Black"/>
          <w:color w:val="008080"/>
        </w:rPr>
      </w:pPr>
      <w:r>
        <w:rPr>
          <w:rFonts w:ascii="Arial Black" w:hAnsi="Arial Black"/>
          <w:noProof/>
          <w:color w:val="008080"/>
        </w:rPr>
        <w:drawing>
          <wp:inline distT="0" distB="0" distL="0" distR="0" wp14:anchorId="34A3140D">
            <wp:extent cx="5638165" cy="45618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165" cy="4561840"/>
                    </a:xfrm>
                    <a:prstGeom prst="rect">
                      <a:avLst/>
                    </a:prstGeom>
                    <a:noFill/>
                  </pic:spPr>
                </pic:pic>
              </a:graphicData>
            </a:graphic>
          </wp:inline>
        </w:drawing>
      </w:r>
    </w:p>
    <w:p w:rsidR="002A0FA3" w:rsidRDefault="002A0FA3" w:rsidP="009E4E04">
      <w:pPr>
        <w:rPr>
          <w:rFonts w:ascii="Arial Black" w:hAnsi="Arial Black"/>
          <w:color w:val="008080"/>
        </w:rPr>
      </w:pPr>
    </w:p>
    <w:p w:rsidR="006908B0" w:rsidRDefault="00AC4226" w:rsidP="009E4E04">
      <w:pPr>
        <w:rPr>
          <w:rFonts w:ascii="Arial Black" w:hAnsi="Arial Black"/>
          <w:color w:val="008080"/>
        </w:rPr>
      </w:pPr>
      <w:r>
        <w:rPr>
          <w:rFonts w:ascii="Arial Black" w:hAnsi="Arial Black"/>
          <w:color w:val="008080"/>
        </w:rPr>
        <w:lastRenderedPageBreak/>
        <w:t>T</w:t>
      </w:r>
      <w:r w:rsidR="006908B0">
        <w:rPr>
          <w:rFonts w:ascii="Arial Black" w:hAnsi="Arial Black"/>
          <w:color w:val="008080"/>
        </w:rPr>
        <w:t>endencia logarítmica</w:t>
      </w:r>
    </w:p>
    <w:p w:rsidR="006908B0" w:rsidRDefault="006908B0" w:rsidP="009E4E04">
      <w:pPr>
        <w:jc w:val="both"/>
      </w:pPr>
    </w:p>
    <w:p w:rsidR="00532814" w:rsidRDefault="00526F18" w:rsidP="0007750F">
      <w:pPr>
        <w:jc w:val="both"/>
      </w:pPr>
      <w:r w:rsidRPr="003E02BA">
        <w:rPr>
          <w:b/>
        </w:rPr>
        <w:t>En l</w:t>
      </w:r>
      <w:r w:rsidR="00590CE2" w:rsidRPr="003E02BA">
        <w:rPr>
          <w:b/>
        </w:rPr>
        <w:t>a</w:t>
      </w:r>
      <w:r w:rsidR="00590CE2">
        <w:t xml:space="preserve"> </w:t>
      </w:r>
      <w:r w:rsidR="006908B0" w:rsidRPr="006C0369">
        <w:rPr>
          <w:b/>
        </w:rPr>
        <w:t>tendencia de gasto</w:t>
      </w:r>
      <w:r>
        <w:rPr>
          <w:b/>
        </w:rPr>
        <w:t xml:space="preserve"> se aprecia</w:t>
      </w:r>
      <w:r w:rsidR="00DA1302">
        <w:rPr>
          <w:b/>
        </w:rPr>
        <w:t xml:space="preserve"> que</w:t>
      </w:r>
      <w:r w:rsidR="001619D5">
        <w:rPr>
          <w:b/>
        </w:rPr>
        <w:t xml:space="preserve"> se abandona la trayectoria de estabilidad</w:t>
      </w:r>
      <w:r w:rsidR="00E074BE">
        <w:rPr>
          <w:b/>
        </w:rPr>
        <w:t xml:space="preserve">, </w:t>
      </w:r>
      <w:r w:rsidR="00654774">
        <w:rPr>
          <w:b/>
        </w:rPr>
        <w:t>y se aprecia un claro retroceso a medio plazo</w:t>
      </w:r>
      <w:r w:rsidR="00FB2331">
        <w:rPr>
          <w:b/>
        </w:rPr>
        <w:t>,</w:t>
      </w:r>
      <w:r w:rsidR="003E02BA">
        <w:rPr>
          <w:b/>
        </w:rPr>
        <w:t xml:space="preserve"> </w:t>
      </w:r>
      <w:r w:rsidR="00654774">
        <w:rPr>
          <w:b/>
        </w:rPr>
        <w:t>ya que</w:t>
      </w:r>
      <w:r w:rsidR="003E02BA">
        <w:rPr>
          <w:b/>
        </w:rPr>
        <w:t xml:space="preserve"> desciende la tendencia de dos indicadores – número de recetas y gasto– mientras el gasto</w:t>
      </w:r>
      <w:r w:rsidR="00843B27">
        <w:rPr>
          <w:b/>
        </w:rPr>
        <w:t xml:space="preserve"> medio por receta</w:t>
      </w:r>
      <w:r w:rsidR="003E02BA">
        <w:rPr>
          <w:b/>
        </w:rPr>
        <w:t xml:space="preserve"> se mantiene es</w:t>
      </w:r>
      <w:r w:rsidR="001F346D">
        <w:rPr>
          <w:b/>
        </w:rPr>
        <w:t>table</w:t>
      </w:r>
      <w:r w:rsidR="001619D5">
        <w:rPr>
          <w:b/>
        </w:rPr>
        <w:t>.</w:t>
      </w:r>
      <w:r w:rsidR="00DA7900">
        <w:t xml:space="preserve"> </w:t>
      </w:r>
    </w:p>
    <w:p w:rsidR="0081065C" w:rsidRDefault="0081065C" w:rsidP="0007750F">
      <w:pPr>
        <w:jc w:val="both"/>
        <w:rPr>
          <w:b/>
        </w:rPr>
      </w:pPr>
    </w:p>
    <w:p w:rsidR="00DA7900" w:rsidRDefault="006908B0" w:rsidP="0007750F">
      <w:pPr>
        <w:jc w:val="both"/>
      </w:pPr>
      <w:r>
        <w:t xml:space="preserve">Las previsiones a corto plazo muestran </w:t>
      </w:r>
      <w:r w:rsidR="00D33AB6">
        <w:t>que</w:t>
      </w:r>
      <w:r w:rsidR="00DF72DA">
        <w:t>,</w:t>
      </w:r>
      <w:r w:rsidR="00D33AB6">
        <w:t xml:space="preserve"> </w:t>
      </w:r>
      <w:r w:rsidR="00E124C0">
        <w:t xml:space="preserve">aunque se </w:t>
      </w:r>
      <w:r w:rsidR="00737BA3">
        <w:t>mantiene el gasto en el momento actual</w:t>
      </w:r>
      <w:r w:rsidR="001E2BAA">
        <w:t xml:space="preserve">, </w:t>
      </w:r>
      <w:r w:rsidR="008E1A7A">
        <w:t xml:space="preserve">tanto </w:t>
      </w:r>
      <w:r w:rsidR="001E2BAA">
        <w:t>en el acumulado como en el interanual</w:t>
      </w:r>
      <w:r w:rsidR="00DF72DA">
        <w:t>,</w:t>
      </w:r>
      <w:r w:rsidR="00E124C0">
        <w:t xml:space="preserve"> </w:t>
      </w:r>
      <w:r w:rsidR="001E2BAA">
        <w:t>é</w:t>
      </w:r>
      <w:r w:rsidR="00E124C0">
        <w:t>ste puede</w:t>
      </w:r>
      <w:r w:rsidR="00590CE2">
        <w:t xml:space="preserve"> experimentar descensos algunos meses</w:t>
      </w:r>
      <w:r w:rsidR="007A79D6">
        <w:t>.</w:t>
      </w:r>
    </w:p>
    <w:p w:rsidR="00302989" w:rsidRDefault="00302989" w:rsidP="0007750F">
      <w:pPr>
        <w:jc w:val="both"/>
        <w:rPr>
          <w:b/>
        </w:rPr>
      </w:pPr>
    </w:p>
    <w:p w:rsidR="00DA7900" w:rsidRPr="00A9059C" w:rsidRDefault="0081065C" w:rsidP="0007750F">
      <w:pPr>
        <w:jc w:val="both"/>
        <w:rPr>
          <w:b/>
        </w:rPr>
      </w:pPr>
      <w:r>
        <w:rPr>
          <w:b/>
        </w:rPr>
        <w:t xml:space="preserve">En este ejercicio están influyendo </w:t>
      </w:r>
      <w:r w:rsidR="001619D5">
        <w:rPr>
          <w:b/>
        </w:rPr>
        <w:t>otros f</w:t>
      </w:r>
      <w:r>
        <w:rPr>
          <w:b/>
        </w:rPr>
        <w:t xml:space="preserve">actores de carácter estacional particularmente la distribución de días festivos y las fechas de facturación lo que hace mucho más irregular la tendencia y, también, medidas </w:t>
      </w:r>
      <w:r w:rsidR="00263142">
        <w:rPr>
          <w:b/>
        </w:rPr>
        <w:t>de carácter local</w:t>
      </w:r>
      <w:r w:rsidR="00D544C2">
        <w:rPr>
          <w:b/>
        </w:rPr>
        <w:t xml:space="preserve"> relacionadas con la aportación de los beneficiarios</w:t>
      </w:r>
      <w:r w:rsidR="003E02BA">
        <w:rPr>
          <w:b/>
        </w:rPr>
        <w:t>.</w:t>
      </w:r>
    </w:p>
    <w:p w:rsidR="00E70871" w:rsidRDefault="00E70871" w:rsidP="00E70871">
      <w:pPr>
        <w:jc w:val="both"/>
      </w:pPr>
    </w:p>
    <w:p w:rsidR="003E02BA" w:rsidRDefault="003E02BA" w:rsidP="009D6000">
      <w:pPr>
        <w:jc w:val="both"/>
        <w:rPr>
          <w:b/>
        </w:rPr>
      </w:pPr>
    </w:p>
    <w:p w:rsidR="009D6000" w:rsidRPr="003E02BA" w:rsidRDefault="009D6000" w:rsidP="009D6000">
      <w:pPr>
        <w:jc w:val="both"/>
        <w:rPr>
          <w:b/>
          <w:color w:val="4BACC6" w:themeColor="accent5"/>
        </w:rPr>
      </w:pPr>
      <w:r w:rsidRPr="003E02BA">
        <w:rPr>
          <w:b/>
          <w:color w:val="4BACC6" w:themeColor="accent5"/>
        </w:rPr>
        <w:t xml:space="preserve">TENDENCIA LOGARÍTMICA (Proyección de 2 periodos hasta </w:t>
      </w:r>
      <w:r w:rsidR="00843B27">
        <w:rPr>
          <w:b/>
          <w:color w:val="4BACC6" w:themeColor="accent5"/>
        </w:rPr>
        <w:t>agosto</w:t>
      </w:r>
      <w:r w:rsidRPr="003E02BA">
        <w:rPr>
          <w:b/>
          <w:color w:val="4BACC6" w:themeColor="accent5"/>
        </w:rPr>
        <w:t xml:space="preserve"> de </w:t>
      </w:r>
      <w:r w:rsidR="004F7158" w:rsidRPr="003E02BA">
        <w:rPr>
          <w:b/>
          <w:color w:val="4BACC6" w:themeColor="accent5"/>
        </w:rPr>
        <w:t>2017</w:t>
      </w:r>
      <w:r w:rsidRPr="003E02BA">
        <w:rPr>
          <w:b/>
          <w:color w:val="4BACC6" w:themeColor="accent5"/>
        </w:rPr>
        <w:t>)</w:t>
      </w:r>
    </w:p>
    <w:p w:rsidR="009D6000" w:rsidRDefault="009D6000" w:rsidP="009D6000">
      <w:pPr>
        <w:jc w:val="both"/>
        <w:rPr>
          <w:b/>
        </w:rPr>
      </w:pPr>
    </w:p>
    <w:p w:rsidR="009D6000" w:rsidRDefault="009D6000" w:rsidP="009D6000">
      <w:pPr>
        <w:jc w:val="both"/>
        <w:rPr>
          <w:b/>
        </w:rPr>
      </w:pPr>
    </w:p>
    <w:p w:rsidR="007677AA" w:rsidRDefault="006A3497" w:rsidP="00E342CB">
      <w:pPr>
        <w:jc w:val="center"/>
        <w:rPr>
          <w:b/>
        </w:rPr>
      </w:pPr>
      <w:r>
        <w:rPr>
          <w:b/>
          <w:noProof/>
        </w:rPr>
        <w:drawing>
          <wp:inline distT="0" distB="0" distL="0" distR="0" wp14:anchorId="4C9289CD">
            <wp:extent cx="5638165" cy="43332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165" cy="4333240"/>
                    </a:xfrm>
                    <a:prstGeom prst="rect">
                      <a:avLst/>
                    </a:prstGeom>
                    <a:noFill/>
                  </pic:spPr>
                </pic:pic>
              </a:graphicData>
            </a:graphic>
          </wp:inline>
        </w:drawing>
      </w:r>
    </w:p>
    <w:p w:rsidR="00916469" w:rsidRDefault="00916469" w:rsidP="009E4E04">
      <w:pPr>
        <w:rPr>
          <w:rFonts w:ascii="Arial Black" w:hAnsi="Arial Black"/>
          <w:color w:val="008080"/>
          <w:sz w:val="28"/>
        </w:rPr>
      </w:pPr>
    </w:p>
    <w:p w:rsidR="009A22C4" w:rsidRDefault="009A22C4" w:rsidP="009E4E04">
      <w:pPr>
        <w:rPr>
          <w:rFonts w:ascii="Arial Black" w:hAnsi="Arial Black"/>
          <w:color w:val="008080"/>
          <w:sz w:val="28"/>
        </w:rPr>
      </w:pPr>
    </w:p>
    <w:p w:rsidR="006908B0" w:rsidRPr="00FF58FE" w:rsidRDefault="006908B0" w:rsidP="009E4E04">
      <w:pPr>
        <w:rPr>
          <w:rFonts w:ascii="Arial Black" w:hAnsi="Arial Black"/>
          <w:color w:val="008080"/>
          <w:sz w:val="28"/>
        </w:rPr>
      </w:pPr>
      <w:r>
        <w:rPr>
          <w:rFonts w:ascii="Arial Black" w:hAnsi="Arial Black"/>
          <w:color w:val="008080"/>
          <w:sz w:val="28"/>
        </w:rPr>
        <w:lastRenderedPageBreak/>
        <w:t>G</w:t>
      </w:r>
      <w:r w:rsidRPr="00FF58FE">
        <w:rPr>
          <w:rFonts w:ascii="Arial Black" w:hAnsi="Arial Black"/>
          <w:color w:val="008080"/>
          <w:sz w:val="28"/>
        </w:rPr>
        <w:t xml:space="preserve">asto por Comunidades </w:t>
      </w:r>
      <w:r w:rsidRPr="00FF58FE">
        <w:rPr>
          <w:rFonts w:ascii="Arial Black" w:hAnsi="Arial Black"/>
          <w:color w:val="31849B"/>
          <w:sz w:val="28"/>
        </w:rPr>
        <w:t>Autónomas</w:t>
      </w:r>
    </w:p>
    <w:p w:rsidR="006908B0" w:rsidRDefault="006908B0" w:rsidP="009E4E04"/>
    <w:p w:rsidR="001F17B2" w:rsidRDefault="006908B0" w:rsidP="009E4E04">
      <w:pPr>
        <w:jc w:val="both"/>
        <w:rPr>
          <w:b/>
        </w:rPr>
      </w:pPr>
      <w:r w:rsidRPr="005D1B90">
        <w:rPr>
          <w:b/>
        </w:rPr>
        <w:t xml:space="preserve">En </w:t>
      </w:r>
      <w:r w:rsidR="006A3497">
        <w:rPr>
          <w:b/>
        </w:rPr>
        <w:t>Julio</w:t>
      </w:r>
      <w:r>
        <w:rPr>
          <w:b/>
        </w:rPr>
        <w:t xml:space="preserve"> </w:t>
      </w:r>
      <w:r w:rsidRPr="005D1B90">
        <w:rPr>
          <w:b/>
        </w:rPr>
        <w:t xml:space="preserve">se producen </w:t>
      </w:r>
      <w:r w:rsidR="00200673">
        <w:rPr>
          <w:b/>
        </w:rPr>
        <w:t xml:space="preserve">aumentos </w:t>
      </w:r>
      <w:r w:rsidR="00C378D1">
        <w:rPr>
          <w:b/>
        </w:rPr>
        <w:t xml:space="preserve">en </w:t>
      </w:r>
      <w:r w:rsidR="00DA1302">
        <w:rPr>
          <w:b/>
        </w:rPr>
        <w:t xml:space="preserve">todas las </w:t>
      </w:r>
      <w:r w:rsidR="00E5344E">
        <w:rPr>
          <w:b/>
        </w:rPr>
        <w:t>Comunidades</w:t>
      </w:r>
      <w:r w:rsidR="00DA1302">
        <w:rPr>
          <w:b/>
        </w:rPr>
        <w:t xml:space="preserve"> y Ciudades</w:t>
      </w:r>
      <w:r w:rsidR="00E5344E">
        <w:rPr>
          <w:b/>
        </w:rPr>
        <w:t xml:space="preserve"> Autónomas</w:t>
      </w:r>
      <w:r w:rsidR="001D13AB">
        <w:rPr>
          <w:b/>
        </w:rPr>
        <w:t xml:space="preserve"> </w:t>
      </w:r>
      <w:r w:rsidR="00843B27">
        <w:rPr>
          <w:b/>
        </w:rPr>
        <w:t xml:space="preserve">con la única </w:t>
      </w:r>
      <w:r w:rsidR="001D13AB">
        <w:rPr>
          <w:b/>
        </w:rPr>
        <w:t>excepción</w:t>
      </w:r>
      <w:r w:rsidR="00843B27">
        <w:rPr>
          <w:b/>
        </w:rPr>
        <w:t xml:space="preserve"> de </w:t>
      </w:r>
      <w:r w:rsidR="00654774">
        <w:rPr>
          <w:b/>
        </w:rPr>
        <w:t>Baleares, que tuvo un crecimiento máximo en mayo por lo que su descenso actual puede deberse al cómputo de días de facturación</w:t>
      </w:r>
      <w:r w:rsidR="00200673">
        <w:rPr>
          <w:b/>
        </w:rPr>
        <w:t>.</w:t>
      </w:r>
      <w:r w:rsidR="00335718">
        <w:rPr>
          <w:b/>
        </w:rPr>
        <w:t xml:space="preserve"> </w:t>
      </w:r>
    </w:p>
    <w:p w:rsidR="00B4301E" w:rsidRDefault="00B4301E" w:rsidP="00E67996">
      <w:pPr>
        <w:jc w:val="both"/>
        <w:rPr>
          <w:b/>
        </w:rPr>
      </w:pPr>
    </w:p>
    <w:p w:rsidR="001C58C2" w:rsidRDefault="001C58C2" w:rsidP="00E67996">
      <w:pPr>
        <w:jc w:val="both"/>
      </w:pPr>
      <w:r>
        <w:t xml:space="preserve">Los </w:t>
      </w:r>
      <w:r w:rsidR="00200673">
        <w:t>aumentos</w:t>
      </w:r>
      <w:r w:rsidR="00854A98">
        <w:t xml:space="preserve"> </w:t>
      </w:r>
      <w:r>
        <w:t>más significativos</w:t>
      </w:r>
      <w:r w:rsidR="00654774">
        <w:t xml:space="preserve"> son</w:t>
      </w:r>
      <w:r w:rsidR="000007C1">
        <w:t>; Canarias +</w:t>
      </w:r>
      <w:r w:rsidR="00654774">
        <w:t>5,3%</w:t>
      </w:r>
      <w:r w:rsidR="000007C1">
        <w:t xml:space="preserve">%, </w:t>
      </w:r>
      <w:r w:rsidR="00654774">
        <w:t xml:space="preserve">Andalucía 4,45 y Navarra 4,08 </w:t>
      </w:r>
      <w:r w:rsidR="000007C1">
        <w:t>además de en Melilla y</w:t>
      </w:r>
      <w:r w:rsidR="00843B27">
        <w:t xml:space="preserve"> </w:t>
      </w:r>
      <w:r w:rsidR="00654774">
        <w:t>Ceuta</w:t>
      </w:r>
      <w:r w:rsidR="00335718">
        <w:t>.</w:t>
      </w:r>
      <w:r w:rsidR="00854A98">
        <w:t xml:space="preserve"> </w:t>
      </w:r>
      <w:r w:rsidR="00200673">
        <w:t>Los menores aumento</w:t>
      </w:r>
      <w:r w:rsidR="001B1C89">
        <w:t>s</w:t>
      </w:r>
      <w:r w:rsidR="003B166D">
        <w:t xml:space="preserve"> se producen</w:t>
      </w:r>
      <w:r w:rsidR="000007C1">
        <w:t xml:space="preserve"> en</w:t>
      </w:r>
      <w:r w:rsidR="00654774">
        <w:t xml:space="preserve"> la Comunidad Valenciana +0,12%</w:t>
      </w:r>
      <w:r w:rsidR="00B10716">
        <w:t>.</w:t>
      </w:r>
      <w:r w:rsidR="00654774">
        <w:t xml:space="preserve"> </w:t>
      </w:r>
      <w:r w:rsidR="001B1C89">
        <w:t xml:space="preserve">El resto de las Comunidades se mueven entre el </w:t>
      </w:r>
      <w:r w:rsidR="00843B27">
        <w:t>1</w:t>
      </w:r>
      <w:r w:rsidR="001B1C89">
        <w:t xml:space="preserve"> y el </w:t>
      </w:r>
      <w:r w:rsidR="00654774">
        <w:t>4</w:t>
      </w:r>
      <w:r w:rsidR="001B1C89">
        <w:t>%</w:t>
      </w:r>
      <w:r w:rsidR="003B166D">
        <w:t>.</w:t>
      </w:r>
    </w:p>
    <w:p w:rsidR="001C58C2" w:rsidRDefault="001C58C2" w:rsidP="00E67996">
      <w:pPr>
        <w:jc w:val="both"/>
      </w:pPr>
    </w:p>
    <w:p w:rsidR="00E91918" w:rsidRDefault="00CB5EFD" w:rsidP="009E4E04">
      <w:pPr>
        <w:jc w:val="both"/>
      </w:pPr>
      <w:r>
        <w:t xml:space="preserve">En conjunto este mes de </w:t>
      </w:r>
      <w:r w:rsidR="006A3497">
        <w:t>Julio</w:t>
      </w:r>
      <w:r>
        <w:t xml:space="preserve"> muestra una imagen </w:t>
      </w:r>
      <w:r w:rsidR="00F67B0D">
        <w:t xml:space="preserve">de </w:t>
      </w:r>
      <w:r w:rsidR="001B1C89">
        <w:t xml:space="preserve">aumento </w:t>
      </w:r>
      <w:r w:rsidR="00843B27">
        <w:t>moderado</w:t>
      </w:r>
      <w:r w:rsidR="00DF0CB5">
        <w:t xml:space="preserve"> </w:t>
      </w:r>
      <w:r>
        <w:t>en las ventas</w:t>
      </w:r>
      <w:r w:rsidR="001B1C89">
        <w:t>,</w:t>
      </w:r>
      <w:r w:rsidR="00E21E02">
        <w:t xml:space="preserve"> </w:t>
      </w:r>
      <w:r>
        <w:t>respecto al mismo mes del año anterior.</w:t>
      </w:r>
    </w:p>
    <w:p w:rsidR="00CB5EFD" w:rsidRDefault="00CB5EFD" w:rsidP="009E4E04">
      <w:pPr>
        <w:jc w:val="both"/>
      </w:pPr>
    </w:p>
    <w:p w:rsidR="00DD178E" w:rsidRPr="00512F5D" w:rsidRDefault="006A3497" w:rsidP="00512F5D">
      <w:pPr>
        <w:jc w:val="center"/>
      </w:pPr>
      <w:r>
        <w:rPr>
          <w:noProof/>
        </w:rPr>
        <w:drawing>
          <wp:inline distT="0" distB="0" distL="0" distR="0" wp14:anchorId="6FC743AB">
            <wp:extent cx="5638800" cy="5467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165" cy="5466735"/>
                    </a:xfrm>
                    <a:prstGeom prst="rect">
                      <a:avLst/>
                    </a:prstGeom>
                    <a:noFill/>
                  </pic:spPr>
                </pic:pic>
              </a:graphicData>
            </a:graphic>
          </wp:inline>
        </w:drawing>
      </w:r>
    </w:p>
    <w:p w:rsidR="00253A56" w:rsidRDefault="00253A56" w:rsidP="000537AE">
      <w:pPr>
        <w:jc w:val="both"/>
        <w:rPr>
          <w:rFonts w:ascii="Arial Black" w:hAnsi="Arial Black"/>
          <w:color w:val="31849B"/>
          <w:sz w:val="26"/>
          <w:szCs w:val="26"/>
        </w:rPr>
      </w:pPr>
    </w:p>
    <w:p w:rsidR="006908B0" w:rsidRPr="000537AE" w:rsidRDefault="006908B0" w:rsidP="000537AE">
      <w:pPr>
        <w:jc w:val="both"/>
        <w:rPr>
          <w:rFonts w:ascii="Arial Black" w:hAnsi="Arial Black"/>
          <w:color w:val="008080"/>
          <w:sz w:val="26"/>
          <w:szCs w:val="26"/>
        </w:rPr>
      </w:pPr>
      <w:r w:rsidRPr="00577631">
        <w:rPr>
          <w:rFonts w:ascii="Arial Black" w:hAnsi="Arial Black"/>
          <w:color w:val="31849B"/>
          <w:sz w:val="26"/>
          <w:szCs w:val="26"/>
        </w:rPr>
        <w:lastRenderedPageBreak/>
        <w:t xml:space="preserve">Comparación </w:t>
      </w:r>
      <w:r w:rsidRPr="000537AE">
        <w:rPr>
          <w:rFonts w:ascii="Arial Black" w:hAnsi="Arial Black"/>
          <w:color w:val="008080"/>
          <w:sz w:val="26"/>
          <w:szCs w:val="26"/>
        </w:rPr>
        <w:t>del gasto respecto al mes anterior por CC.AA</w:t>
      </w:r>
      <w:r>
        <w:rPr>
          <w:rFonts w:ascii="Arial Black" w:hAnsi="Arial Black"/>
          <w:color w:val="008080"/>
          <w:sz w:val="26"/>
          <w:szCs w:val="26"/>
        </w:rPr>
        <w:t>.</w:t>
      </w:r>
    </w:p>
    <w:p w:rsidR="006908B0" w:rsidRDefault="006908B0" w:rsidP="009E4E04"/>
    <w:p w:rsidR="00B86336" w:rsidRDefault="006908B0" w:rsidP="009E4E04">
      <w:pPr>
        <w:jc w:val="both"/>
        <w:rPr>
          <w:b/>
        </w:rPr>
      </w:pPr>
      <w:r>
        <w:t>Si hacemos la media de los dos últimos meses para evitar el “efecto calendario”, comparando en cada Comunidad Autónoma el incremento del gasto en los meses de</w:t>
      </w:r>
      <w:r w:rsidR="00C3349D">
        <w:t xml:space="preserve"> </w:t>
      </w:r>
      <w:r w:rsidR="00891CBE">
        <w:t>abril</w:t>
      </w:r>
      <w:r w:rsidR="00DF0CB5">
        <w:t xml:space="preserve"> </w:t>
      </w:r>
      <w:r w:rsidR="00ED3BFE">
        <w:t xml:space="preserve">y </w:t>
      </w:r>
      <w:r w:rsidR="006A3497">
        <w:t>julio</w:t>
      </w:r>
      <w:r>
        <w:t>, respecto a los mismos meses del año anterior, se observa que</w:t>
      </w:r>
      <w:r w:rsidR="008E5CA1">
        <w:t xml:space="preserve"> </w:t>
      </w:r>
      <w:r w:rsidRPr="00CD4953">
        <w:rPr>
          <w:b/>
        </w:rPr>
        <w:t>s</w:t>
      </w:r>
      <w:r w:rsidRPr="009D2FC8">
        <w:rPr>
          <w:b/>
        </w:rPr>
        <w:t>e produce</w:t>
      </w:r>
      <w:r w:rsidR="0039402F">
        <w:rPr>
          <w:b/>
        </w:rPr>
        <w:t>n</w:t>
      </w:r>
      <w:r w:rsidR="003E02BA">
        <w:rPr>
          <w:b/>
        </w:rPr>
        <w:t xml:space="preserve"> </w:t>
      </w:r>
      <w:r w:rsidR="006E59D8">
        <w:rPr>
          <w:b/>
        </w:rPr>
        <w:t>descensos</w:t>
      </w:r>
      <w:r w:rsidR="003E02BA">
        <w:rPr>
          <w:b/>
        </w:rPr>
        <w:t xml:space="preserve"> en todas las Comunidades y Ciudades Autónomas</w:t>
      </w:r>
      <w:r w:rsidR="00654774">
        <w:rPr>
          <w:b/>
        </w:rPr>
        <w:t xml:space="preserve"> excepto en Baleares, Murcia, Comunidad Valenciana y País Vasco</w:t>
      </w:r>
      <w:r w:rsidR="005E6FA8">
        <w:rPr>
          <w:b/>
        </w:rPr>
        <w:t xml:space="preserve">. </w:t>
      </w:r>
    </w:p>
    <w:p w:rsidR="00654774" w:rsidRDefault="00654774" w:rsidP="009E4E04">
      <w:pPr>
        <w:jc w:val="both"/>
        <w:rPr>
          <w:b/>
        </w:rPr>
      </w:pPr>
    </w:p>
    <w:p w:rsidR="00CC77E7" w:rsidRDefault="006A3497" w:rsidP="008C2E18">
      <w:pPr>
        <w:pStyle w:val="Encabezado"/>
        <w:jc w:val="both"/>
        <w:rPr>
          <w:rFonts w:cs="Arial"/>
        </w:rPr>
      </w:pPr>
      <w:r>
        <w:rPr>
          <w:rFonts w:cs="Arial"/>
          <w:noProof/>
        </w:rPr>
        <w:drawing>
          <wp:inline distT="0" distB="0" distL="0" distR="0" wp14:anchorId="0ED42C90">
            <wp:extent cx="5781675" cy="67341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024" cy="6733417"/>
                    </a:xfrm>
                    <a:prstGeom prst="rect">
                      <a:avLst/>
                    </a:prstGeom>
                    <a:noFill/>
                  </pic:spPr>
                </pic:pic>
              </a:graphicData>
            </a:graphic>
          </wp:inline>
        </w:drawing>
      </w:r>
    </w:p>
    <w:p w:rsidR="00DD178E" w:rsidRPr="00512F5D" w:rsidRDefault="00DD178E" w:rsidP="00512F5D">
      <w:pPr>
        <w:pStyle w:val="Encabezado"/>
        <w:jc w:val="center"/>
        <w:rPr>
          <w:rFonts w:cs="Arial"/>
        </w:rPr>
      </w:pPr>
    </w:p>
    <w:p w:rsidR="006908B0" w:rsidRDefault="006908B0" w:rsidP="00EE2405">
      <w:pPr>
        <w:jc w:val="both"/>
        <w:rPr>
          <w:rFonts w:ascii="Arial Black" w:hAnsi="Arial Black"/>
          <w:color w:val="008080"/>
          <w:sz w:val="28"/>
          <w:szCs w:val="28"/>
        </w:rPr>
      </w:pPr>
      <w:r>
        <w:rPr>
          <w:rFonts w:ascii="Arial Black" w:hAnsi="Arial Black"/>
          <w:color w:val="008080"/>
          <w:sz w:val="28"/>
          <w:szCs w:val="28"/>
        </w:rPr>
        <w:lastRenderedPageBreak/>
        <w:t>Análisi</w:t>
      </w:r>
      <w:r w:rsidR="002B74CD">
        <w:rPr>
          <w:rFonts w:ascii="Arial Black" w:hAnsi="Arial Black"/>
          <w:color w:val="008080"/>
          <w:sz w:val="28"/>
          <w:szCs w:val="28"/>
        </w:rPr>
        <w:t>s de la demanda de medicamentos</w:t>
      </w:r>
      <w:r>
        <w:rPr>
          <w:rFonts w:ascii="Arial Black" w:hAnsi="Arial Black"/>
          <w:color w:val="008080"/>
          <w:sz w:val="28"/>
          <w:szCs w:val="28"/>
        </w:rPr>
        <w:t xml:space="preserve"> </w:t>
      </w:r>
    </w:p>
    <w:p w:rsidR="006908B0" w:rsidRPr="005E0A66" w:rsidRDefault="006908B0" w:rsidP="00EE2405">
      <w:pPr>
        <w:jc w:val="both"/>
        <w:rPr>
          <w:color w:val="008080"/>
          <w:sz w:val="22"/>
          <w:szCs w:val="28"/>
        </w:rPr>
      </w:pPr>
    </w:p>
    <w:p w:rsidR="006908B0" w:rsidRPr="00AE2BC3" w:rsidRDefault="006908B0" w:rsidP="00EE2405">
      <w:pPr>
        <w:jc w:val="both"/>
        <w:rPr>
          <w:sz w:val="22"/>
        </w:rPr>
      </w:pPr>
      <w:r w:rsidRPr="00AE2BC3">
        <w:rPr>
          <w:sz w:val="22"/>
        </w:rPr>
        <w:t xml:space="preserve">Como en Observatorios anteriores, y desde que se puso en vigor el RDL 16/2012, venimos realizando un seguimiento de la demanda de medicamentos a través de la evolución en el consumo de recetas, que es un dato que </w:t>
      </w:r>
      <w:r w:rsidR="0078008E" w:rsidRPr="00AE2BC3">
        <w:rPr>
          <w:sz w:val="22"/>
        </w:rPr>
        <w:t xml:space="preserve">descendió </w:t>
      </w:r>
      <w:r w:rsidRPr="00AE2BC3">
        <w:rPr>
          <w:sz w:val="22"/>
        </w:rPr>
        <w:t xml:space="preserve">durante </w:t>
      </w:r>
      <w:r w:rsidR="00CC2912" w:rsidRPr="00AE2BC3">
        <w:rPr>
          <w:sz w:val="22"/>
        </w:rPr>
        <w:t xml:space="preserve">los primeros meses del </w:t>
      </w:r>
      <w:r w:rsidR="00CB5EFD" w:rsidRPr="00AE2BC3">
        <w:rPr>
          <w:sz w:val="22"/>
        </w:rPr>
        <w:t xml:space="preserve">año 2013 pero que aumenta a final de </w:t>
      </w:r>
      <w:r w:rsidR="00263142">
        <w:rPr>
          <w:sz w:val="22"/>
        </w:rPr>
        <w:t xml:space="preserve">ese </w:t>
      </w:r>
      <w:r w:rsidR="00CB5EFD" w:rsidRPr="00AE2BC3">
        <w:rPr>
          <w:sz w:val="22"/>
        </w:rPr>
        <w:t>año, mientras en 2014 presenta</w:t>
      </w:r>
      <w:r w:rsidR="00EB4AB7" w:rsidRPr="00AE2BC3">
        <w:rPr>
          <w:sz w:val="22"/>
        </w:rPr>
        <w:t xml:space="preserve"> descensos en</w:t>
      </w:r>
      <w:r w:rsidR="00A6638E" w:rsidRPr="00AE2BC3">
        <w:rPr>
          <w:sz w:val="22"/>
        </w:rPr>
        <w:t xml:space="preserve"> </w:t>
      </w:r>
      <w:r w:rsidR="006A3497">
        <w:rPr>
          <w:sz w:val="22"/>
        </w:rPr>
        <w:t>julio</w:t>
      </w:r>
      <w:r w:rsidR="00C711F0">
        <w:rPr>
          <w:sz w:val="22"/>
        </w:rPr>
        <w:t>, octubre y</w:t>
      </w:r>
      <w:r w:rsidR="00C711F0" w:rsidRPr="00C711F0">
        <w:rPr>
          <w:sz w:val="22"/>
        </w:rPr>
        <w:t xml:space="preserve"> noviembre</w:t>
      </w:r>
      <w:r w:rsidR="009513BE" w:rsidRPr="00AE2BC3">
        <w:rPr>
          <w:sz w:val="22"/>
        </w:rPr>
        <w:t xml:space="preserve">. </w:t>
      </w:r>
      <w:r w:rsidR="00F67B0D" w:rsidRPr="00AE2BC3">
        <w:rPr>
          <w:sz w:val="22"/>
        </w:rPr>
        <w:t xml:space="preserve">En 2015 </w:t>
      </w:r>
      <w:r w:rsidR="001B1C89" w:rsidRPr="00AE2BC3">
        <w:rPr>
          <w:sz w:val="22"/>
        </w:rPr>
        <w:t xml:space="preserve">ha venido </w:t>
      </w:r>
      <w:r w:rsidR="00F67B0D" w:rsidRPr="00AE2BC3">
        <w:rPr>
          <w:sz w:val="22"/>
        </w:rPr>
        <w:t xml:space="preserve">aumentando </w:t>
      </w:r>
      <w:r w:rsidR="006E59D8">
        <w:rPr>
          <w:sz w:val="22"/>
        </w:rPr>
        <w:t>en</w:t>
      </w:r>
      <w:r w:rsidR="00F67B0D" w:rsidRPr="00AE2BC3">
        <w:rPr>
          <w:sz w:val="22"/>
        </w:rPr>
        <w:t xml:space="preserve"> menor medida todos los meses</w:t>
      </w:r>
      <w:r w:rsidR="00B612C3" w:rsidRPr="00AE2BC3">
        <w:rPr>
          <w:sz w:val="22"/>
        </w:rPr>
        <w:t>, excepto en</w:t>
      </w:r>
      <w:r w:rsidR="00A6638E" w:rsidRPr="00AE2BC3">
        <w:rPr>
          <w:sz w:val="22"/>
        </w:rPr>
        <w:t xml:space="preserve"> </w:t>
      </w:r>
      <w:r w:rsidR="00B80132" w:rsidRPr="00AE2BC3">
        <w:rPr>
          <w:sz w:val="22"/>
        </w:rPr>
        <w:t>los</w:t>
      </w:r>
      <w:r w:rsidR="00A6638E" w:rsidRPr="00AE2BC3">
        <w:rPr>
          <w:sz w:val="22"/>
        </w:rPr>
        <w:t xml:space="preserve"> mes</w:t>
      </w:r>
      <w:r w:rsidR="00B80132" w:rsidRPr="00AE2BC3">
        <w:rPr>
          <w:sz w:val="22"/>
        </w:rPr>
        <w:t>es</w:t>
      </w:r>
      <w:r w:rsidR="00A6638E" w:rsidRPr="00AE2BC3">
        <w:rPr>
          <w:sz w:val="22"/>
        </w:rPr>
        <w:t xml:space="preserve"> de </w:t>
      </w:r>
      <w:r w:rsidR="006A3497">
        <w:rPr>
          <w:sz w:val="22"/>
        </w:rPr>
        <w:t>julio</w:t>
      </w:r>
      <w:r w:rsidR="00CC4C92" w:rsidRPr="00AE2BC3">
        <w:rPr>
          <w:sz w:val="22"/>
        </w:rPr>
        <w:t xml:space="preserve"> y </w:t>
      </w:r>
      <w:r w:rsidR="00DD178E" w:rsidRPr="00AE2BC3">
        <w:rPr>
          <w:sz w:val="22"/>
        </w:rPr>
        <w:t>octubre</w:t>
      </w:r>
      <w:r w:rsidR="007152B1" w:rsidRPr="00AE2BC3">
        <w:rPr>
          <w:sz w:val="22"/>
        </w:rPr>
        <w:t>.</w:t>
      </w:r>
      <w:r w:rsidR="001B1C89" w:rsidRPr="00AE2BC3">
        <w:rPr>
          <w:sz w:val="22"/>
        </w:rPr>
        <w:t xml:space="preserve"> Ahora en </w:t>
      </w:r>
      <w:r w:rsidR="004F7158">
        <w:rPr>
          <w:sz w:val="22"/>
        </w:rPr>
        <w:t>2017</w:t>
      </w:r>
      <w:r w:rsidR="001B1C89" w:rsidRPr="00AE2BC3">
        <w:rPr>
          <w:sz w:val="22"/>
        </w:rPr>
        <w:t xml:space="preserve">, en los </w:t>
      </w:r>
      <w:r w:rsidR="00771FAB">
        <w:rPr>
          <w:sz w:val="22"/>
        </w:rPr>
        <w:t>siete</w:t>
      </w:r>
      <w:r w:rsidR="001B1C89" w:rsidRPr="00AE2BC3">
        <w:rPr>
          <w:sz w:val="22"/>
        </w:rPr>
        <w:t xml:space="preserve"> meses transcurridos el balance es positivo</w:t>
      </w:r>
      <w:r w:rsidR="00A91092">
        <w:rPr>
          <w:sz w:val="22"/>
        </w:rPr>
        <w:t xml:space="preserve">, aunque </w:t>
      </w:r>
      <w:r w:rsidR="003E02BA">
        <w:rPr>
          <w:sz w:val="22"/>
        </w:rPr>
        <w:t>ha desc</w:t>
      </w:r>
      <w:r w:rsidR="006E59D8">
        <w:rPr>
          <w:sz w:val="22"/>
        </w:rPr>
        <w:t>endido en los meses de febrero,</w:t>
      </w:r>
      <w:r w:rsidR="003E02BA">
        <w:rPr>
          <w:sz w:val="22"/>
        </w:rPr>
        <w:t xml:space="preserve"> abril</w:t>
      </w:r>
      <w:r w:rsidR="006E59D8">
        <w:rPr>
          <w:sz w:val="22"/>
        </w:rPr>
        <w:t xml:space="preserve"> y </w:t>
      </w:r>
      <w:r w:rsidR="006A3497">
        <w:rPr>
          <w:sz w:val="22"/>
        </w:rPr>
        <w:t>ju</w:t>
      </w:r>
      <w:r w:rsidR="00771FAB">
        <w:rPr>
          <w:sz w:val="22"/>
        </w:rPr>
        <w:t>n</w:t>
      </w:r>
      <w:r w:rsidR="006A3497">
        <w:rPr>
          <w:sz w:val="22"/>
        </w:rPr>
        <w:t>io</w:t>
      </w:r>
      <w:r w:rsidR="003E02BA">
        <w:rPr>
          <w:sz w:val="22"/>
        </w:rPr>
        <w:t>.</w:t>
      </w:r>
    </w:p>
    <w:p w:rsidR="00CC2912" w:rsidRPr="00AE2BC3" w:rsidRDefault="00CC2912" w:rsidP="00EE2405">
      <w:pPr>
        <w:jc w:val="both"/>
        <w:rPr>
          <w:b/>
          <w:sz w:val="22"/>
        </w:rPr>
      </w:pPr>
    </w:p>
    <w:p w:rsidR="004B45F1" w:rsidRPr="00AE2BC3" w:rsidRDefault="007A23DB" w:rsidP="00EE2405">
      <w:pPr>
        <w:jc w:val="both"/>
        <w:rPr>
          <w:b/>
          <w:sz w:val="22"/>
        </w:rPr>
      </w:pPr>
      <w:r w:rsidRPr="00AE2BC3">
        <w:rPr>
          <w:b/>
          <w:sz w:val="22"/>
        </w:rPr>
        <w:t>E</w:t>
      </w:r>
      <w:r w:rsidR="006908B0" w:rsidRPr="00AE2BC3">
        <w:rPr>
          <w:b/>
          <w:sz w:val="22"/>
        </w:rPr>
        <w:t>l efecto disuasorio del copago</w:t>
      </w:r>
      <w:r w:rsidR="003E5CE9" w:rsidRPr="00AE2BC3">
        <w:rPr>
          <w:b/>
          <w:sz w:val="22"/>
        </w:rPr>
        <w:t xml:space="preserve"> se encuentra en los meses anteriores en una fase de recuperación</w:t>
      </w:r>
      <w:r w:rsidR="00F872CB" w:rsidRPr="00AE2BC3">
        <w:rPr>
          <w:b/>
          <w:sz w:val="22"/>
        </w:rPr>
        <w:t xml:space="preserve">, </w:t>
      </w:r>
      <w:r w:rsidR="006908B0" w:rsidRPr="00AE2BC3">
        <w:rPr>
          <w:b/>
          <w:sz w:val="22"/>
        </w:rPr>
        <w:t>un hecho que</w:t>
      </w:r>
      <w:r w:rsidR="00D95A50" w:rsidRPr="00AE2BC3">
        <w:rPr>
          <w:b/>
          <w:sz w:val="22"/>
        </w:rPr>
        <w:t xml:space="preserve"> </w:t>
      </w:r>
      <w:r w:rsidR="000F2636" w:rsidRPr="00AE2BC3">
        <w:rPr>
          <w:b/>
          <w:sz w:val="22"/>
        </w:rPr>
        <w:t xml:space="preserve">como ya apuntamos </w:t>
      </w:r>
      <w:r w:rsidR="00D95A50" w:rsidRPr="00AE2BC3">
        <w:rPr>
          <w:b/>
          <w:sz w:val="22"/>
        </w:rPr>
        <w:t>en su momento</w:t>
      </w:r>
      <w:r w:rsidR="005B231F" w:rsidRPr="00AE2BC3">
        <w:rPr>
          <w:b/>
          <w:sz w:val="22"/>
        </w:rPr>
        <w:t>,</w:t>
      </w:r>
      <w:r w:rsidR="00D95A50" w:rsidRPr="00AE2BC3">
        <w:rPr>
          <w:b/>
          <w:sz w:val="22"/>
        </w:rPr>
        <w:t xml:space="preserve"> </w:t>
      </w:r>
      <w:r w:rsidR="000F2636" w:rsidRPr="00AE2BC3">
        <w:rPr>
          <w:b/>
          <w:sz w:val="22"/>
        </w:rPr>
        <w:t xml:space="preserve">tendría </w:t>
      </w:r>
      <w:r w:rsidR="006908B0" w:rsidRPr="00AE2BC3">
        <w:rPr>
          <w:b/>
          <w:sz w:val="22"/>
        </w:rPr>
        <w:t>una duración limitada en el tiempo,</w:t>
      </w:r>
      <w:r w:rsidR="003E5CE9" w:rsidRPr="00AE2BC3">
        <w:rPr>
          <w:b/>
          <w:sz w:val="22"/>
        </w:rPr>
        <w:t xml:space="preserve"> </w:t>
      </w:r>
      <w:r w:rsidR="00AE2BC3" w:rsidRPr="00AE2BC3">
        <w:rPr>
          <w:b/>
          <w:sz w:val="22"/>
        </w:rPr>
        <w:t xml:space="preserve">y </w:t>
      </w:r>
      <w:r w:rsidR="003E5CE9" w:rsidRPr="00AE2BC3">
        <w:rPr>
          <w:b/>
          <w:sz w:val="22"/>
        </w:rPr>
        <w:t xml:space="preserve">en este mes </w:t>
      </w:r>
      <w:r w:rsidR="00AE2BC3" w:rsidRPr="00AE2BC3">
        <w:rPr>
          <w:b/>
          <w:sz w:val="22"/>
        </w:rPr>
        <w:t xml:space="preserve">experimenta un </w:t>
      </w:r>
      <w:r w:rsidR="006E59D8">
        <w:rPr>
          <w:b/>
          <w:sz w:val="22"/>
        </w:rPr>
        <w:t xml:space="preserve">ligero </w:t>
      </w:r>
      <w:r w:rsidR="00771FAB">
        <w:rPr>
          <w:b/>
          <w:sz w:val="22"/>
        </w:rPr>
        <w:t>aumento</w:t>
      </w:r>
      <w:r w:rsidR="006E59D8">
        <w:rPr>
          <w:b/>
          <w:sz w:val="22"/>
        </w:rPr>
        <w:t xml:space="preserve"> </w:t>
      </w:r>
      <w:r w:rsidR="00AE2BC3" w:rsidRPr="00AE2BC3">
        <w:rPr>
          <w:b/>
          <w:sz w:val="22"/>
        </w:rPr>
        <w:t xml:space="preserve">la </w:t>
      </w:r>
      <w:r w:rsidR="00253A56" w:rsidRPr="00AE2BC3">
        <w:rPr>
          <w:b/>
          <w:sz w:val="22"/>
        </w:rPr>
        <w:t>demanda de recetas</w:t>
      </w:r>
      <w:r w:rsidR="00AE2BC3" w:rsidRPr="00AE2BC3">
        <w:rPr>
          <w:b/>
          <w:sz w:val="22"/>
        </w:rPr>
        <w:t>.</w:t>
      </w:r>
    </w:p>
    <w:p w:rsidR="00A26AEB" w:rsidRPr="00AE2BC3" w:rsidRDefault="00A26AEB" w:rsidP="00EE2405">
      <w:pPr>
        <w:jc w:val="both"/>
        <w:rPr>
          <w:rFonts w:ascii="Verdana" w:hAnsi="Verdana"/>
          <w:sz w:val="22"/>
        </w:rPr>
      </w:pPr>
    </w:p>
    <w:p w:rsidR="006908B0" w:rsidRPr="00AE2BC3" w:rsidRDefault="006908B0" w:rsidP="00CA6CA4">
      <w:pPr>
        <w:jc w:val="both"/>
        <w:rPr>
          <w:sz w:val="22"/>
        </w:rPr>
      </w:pPr>
      <w:r w:rsidRPr="00AE2BC3">
        <w:rPr>
          <w:sz w:val="22"/>
        </w:rPr>
        <w:t xml:space="preserve">La evolución del consumo de recetas, respecto al mismo mes del año anterior es la que aparece en el gráfico siguiente. Nos encontramos </w:t>
      </w:r>
      <w:r w:rsidR="00CC2912" w:rsidRPr="00AE2BC3">
        <w:rPr>
          <w:sz w:val="22"/>
        </w:rPr>
        <w:t xml:space="preserve">en la </w:t>
      </w:r>
      <w:r w:rsidR="003E02BA">
        <w:rPr>
          <w:sz w:val="22"/>
        </w:rPr>
        <w:t>primera parte del año 2017</w:t>
      </w:r>
      <w:r w:rsidR="00BC0E20" w:rsidRPr="00AE2BC3">
        <w:rPr>
          <w:sz w:val="22"/>
        </w:rPr>
        <w:t xml:space="preserve"> </w:t>
      </w:r>
      <w:r w:rsidRPr="00AE2BC3">
        <w:rPr>
          <w:sz w:val="22"/>
        </w:rPr>
        <w:t xml:space="preserve">en un proceso de </w:t>
      </w:r>
      <w:r w:rsidR="001F3C18" w:rsidRPr="00AE2BC3">
        <w:rPr>
          <w:sz w:val="22"/>
        </w:rPr>
        <w:t xml:space="preserve">aumento </w:t>
      </w:r>
      <w:r w:rsidRPr="00AE2BC3">
        <w:rPr>
          <w:sz w:val="22"/>
        </w:rPr>
        <w:t>en el número de recetas</w:t>
      </w:r>
      <w:r w:rsidR="00B612C3" w:rsidRPr="00AE2BC3">
        <w:rPr>
          <w:sz w:val="22"/>
        </w:rPr>
        <w:t>,</w:t>
      </w:r>
      <w:r w:rsidR="00FC44B7" w:rsidRPr="00AE2BC3">
        <w:rPr>
          <w:sz w:val="22"/>
        </w:rPr>
        <w:t xml:space="preserve"> </w:t>
      </w:r>
      <w:r w:rsidR="00253A56" w:rsidRPr="00AE2BC3">
        <w:rPr>
          <w:sz w:val="22"/>
        </w:rPr>
        <w:t xml:space="preserve">algo que se acredita </w:t>
      </w:r>
      <w:r w:rsidR="00AE2BC3" w:rsidRPr="00AE2BC3">
        <w:rPr>
          <w:sz w:val="22"/>
        </w:rPr>
        <w:t xml:space="preserve">actualmente </w:t>
      </w:r>
      <w:r w:rsidR="00253A56" w:rsidRPr="00AE2BC3">
        <w:rPr>
          <w:sz w:val="22"/>
        </w:rPr>
        <w:t>en</w:t>
      </w:r>
      <w:r w:rsidR="00731A0E" w:rsidRPr="00AE2BC3">
        <w:rPr>
          <w:sz w:val="22"/>
        </w:rPr>
        <w:t xml:space="preserve"> el acumulado interanual</w:t>
      </w:r>
      <w:r w:rsidR="00253A56" w:rsidRPr="00AE2BC3">
        <w:rPr>
          <w:sz w:val="22"/>
        </w:rPr>
        <w:t xml:space="preserve">, ya que </w:t>
      </w:r>
      <w:r w:rsidR="00731A0E" w:rsidRPr="00AE2BC3">
        <w:rPr>
          <w:sz w:val="22"/>
        </w:rPr>
        <w:t xml:space="preserve">se produce un aumento de </w:t>
      </w:r>
      <w:r w:rsidR="00771FAB">
        <w:rPr>
          <w:sz w:val="22"/>
        </w:rPr>
        <w:t>14,3</w:t>
      </w:r>
      <w:r w:rsidR="00A6638E" w:rsidRPr="00AE2BC3">
        <w:rPr>
          <w:sz w:val="22"/>
        </w:rPr>
        <w:t xml:space="preserve"> </w:t>
      </w:r>
      <w:r w:rsidR="00731A0E" w:rsidRPr="00AE2BC3">
        <w:rPr>
          <w:sz w:val="22"/>
        </w:rPr>
        <w:t>millones de recetas</w:t>
      </w:r>
      <w:r w:rsidR="009513BE" w:rsidRPr="00AE2BC3">
        <w:rPr>
          <w:sz w:val="22"/>
        </w:rPr>
        <w:t>.</w:t>
      </w:r>
    </w:p>
    <w:p w:rsidR="00BD275B" w:rsidRPr="00AE2BC3" w:rsidRDefault="00BD275B" w:rsidP="00CA6CA4">
      <w:pPr>
        <w:jc w:val="both"/>
        <w:rPr>
          <w:sz w:val="20"/>
        </w:rPr>
      </w:pPr>
    </w:p>
    <w:p w:rsidR="00BD275B" w:rsidRPr="00AE2BC3" w:rsidRDefault="006B4447" w:rsidP="00BD275B">
      <w:pPr>
        <w:jc w:val="center"/>
        <w:rPr>
          <w:sz w:val="20"/>
        </w:rPr>
      </w:pPr>
      <w:r>
        <w:rPr>
          <w:noProof/>
        </w:rPr>
        <w:drawing>
          <wp:inline distT="0" distB="0" distL="0" distR="0" wp14:anchorId="6EB3D3E2" wp14:editId="03D47439">
            <wp:extent cx="3981450" cy="27813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513BE" w:rsidRPr="00AE2BC3" w:rsidRDefault="009513BE" w:rsidP="00CA6CA4">
      <w:pPr>
        <w:jc w:val="both"/>
        <w:rPr>
          <w:sz w:val="22"/>
        </w:rPr>
      </w:pPr>
    </w:p>
    <w:p w:rsidR="00CC2912" w:rsidRPr="00AE2BC3" w:rsidRDefault="006908B0" w:rsidP="00CA6CA4">
      <w:pPr>
        <w:jc w:val="both"/>
        <w:rPr>
          <w:b/>
          <w:sz w:val="22"/>
          <w:szCs w:val="28"/>
        </w:rPr>
      </w:pPr>
      <w:r w:rsidRPr="00AE2BC3">
        <w:rPr>
          <w:sz w:val="22"/>
          <w:szCs w:val="28"/>
        </w:rPr>
        <w:t xml:space="preserve">Aunque no se han proporcionado datos globales de la cuantía que hay que atribuir al ahorro de la nueva aportación de los beneficiarios, existen datos </w:t>
      </w:r>
      <w:r w:rsidR="001F3C18" w:rsidRPr="00AE2BC3">
        <w:rPr>
          <w:sz w:val="22"/>
          <w:szCs w:val="28"/>
        </w:rPr>
        <w:t xml:space="preserve">procedentes de la facturación de recetas </w:t>
      </w:r>
      <w:r w:rsidRPr="00AE2BC3">
        <w:rPr>
          <w:sz w:val="22"/>
          <w:szCs w:val="28"/>
        </w:rPr>
        <w:t>que indican que el porcentaje de</w:t>
      </w:r>
      <w:r w:rsidR="00BC091E">
        <w:rPr>
          <w:sz w:val="22"/>
          <w:szCs w:val="28"/>
        </w:rPr>
        <w:t xml:space="preserve"> aportación ha pasado del 6% a algo más de 9%</w:t>
      </w:r>
      <w:r w:rsidRPr="00AE2BC3">
        <w:rPr>
          <w:sz w:val="22"/>
          <w:szCs w:val="28"/>
        </w:rPr>
        <w:t xml:space="preserve">, </w:t>
      </w:r>
      <w:r w:rsidRPr="00AE2BC3">
        <w:rPr>
          <w:b/>
          <w:sz w:val="22"/>
          <w:szCs w:val="28"/>
        </w:rPr>
        <w:t>por lo que la cuantía del ahorro debido exclusivamente a la cantidad pagada por los usuarios y no pagada por el Sistema Nacional de Salud</w:t>
      </w:r>
      <w:r w:rsidR="008257DA" w:rsidRPr="00AE2BC3">
        <w:rPr>
          <w:b/>
          <w:sz w:val="22"/>
          <w:szCs w:val="28"/>
        </w:rPr>
        <w:t xml:space="preserve"> estaría en torno a la mitad de todo el descenso del gasto desde que se implantó el copago a los pensionistas.</w:t>
      </w:r>
    </w:p>
    <w:p w:rsidR="002F6D5B" w:rsidRDefault="002F6D5B" w:rsidP="00CA6CA4">
      <w:pPr>
        <w:jc w:val="both"/>
        <w:rPr>
          <w:b/>
          <w:szCs w:val="28"/>
        </w:rPr>
      </w:pPr>
    </w:p>
    <w:p w:rsidR="00AE2BC3" w:rsidRPr="00C104E5" w:rsidRDefault="00AE2BC3" w:rsidP="00CA6CA4">
      <w:pPr>
        <w:jc w:val="both"/>
        <w:rPr>
          <w:b/>
          <w:szCs w:val="28"/>
        </w:rPr>
      </w:pPr>
      <w:r w:rsidRPr="00C104E5">
        <w:rPr>
          <w:b/>
          <w:szCs w:val="28"/>
        </w:rPr>
        <w:t>En algunas Comu</w:t>
      </w:r>
      <w:r w:rsidR="005E6FA8" w:rsidRPr="00C104E5">
        <w:rPr>
          <w:b/>
          <w:szCs w:val="28"/>
        </w:rPr>
        <w:t xml:space="preserve">nidades </w:t>
      </w:r>
      <w:r w:rsidR="00771FAB">
        <w:rPr>
          <w:b/>
          <w:szCs w:val="28"/>
        </w:rPr>
        <w:t>como la valenciana y País Vasco, se subvenciona</w:t>
      </w:r>
      <w:r w:rsidR="00C711F0" w:rsidRPr="00C104E5">
        <w:rPr>
          <w:b/>
          <w:szCs w:val="28"/>
        </w:rPr>
        <w:t xml:space="preserve"> </w:t>
      </w:r>
      <w:r w:rsidRPr="00C104E5">
        <w:rPr>
          <w:b/>
          <w:szCs w:val="28"/>
        </w:rPr>
        <w:t xml:space="preserve">la aportación a pensionistas y otros colectivos desfavorecidos con lo que se </w:t>
      </w:r>
      <w:r w:rsidR="005E6FA8" w:rsidRPr="00C104E5">
        <w:rPr>
          <w:b/>
          <w:szCs w:val="28"/>
        </w:rPr>
        <w:t xml:space="preserve">está produciendo </w:t>
      </w:r>
      <w:r w:rsidRPr="00C104E5">
        <w:rPr>
          <w:b/>
          <w:szCs w:val="28"/>
        </w:rPr>
        <w:t>un repunte en el consumo de recetas.</w:t>
      </w:r>
    </w:p>
    <w:p w:rsidR="00996DE8" w:rsidRDefault="00996DE8" w:rsidP="00CA6CA4">
      <w:pPr>
        <w:jc w:val="both"/>
        <w:rPr>
          <w:rFonts w:ascii="Arial Black" w:hAnsi="Arial Black"/>
          <w:color w:val="008080"/>
          <w:sz w:val="28"/>
          <w:szCs w:val="28"/>
        </w:rPr>
      </w:pPr>
    </w:p>
    <w:p w:rsidR="00BC6632" w:rsidRDefault="00BC6632" w:rsidP="00CA6CA4">
      <w:pPr>
        <w:jc w:val="both"/>
        <w:rPr>
          <w:rFonts w:ascii="Arial Black" w:hAnsi="Arial Black"/>
          <w:color w:val="008080"/>
          <w:sz w:val="28"/>
          <w:szCs w:val="28"/>
        </w:rPr>
      </w:pPr>
      <w:r>
        <w:rPr>
          <w:rFonts w:ascii="Arial Black" w:hAnsi="Arial Black"/>
          <w:color w:val="008080"/>
          <w:sz w:val="28"/>
          <w:szCs w:val="28"/>
        </w:rPr>
        <w:lastRenderedPageBreak/>
        <w:t>Análisis de la memoria económica del Consejo Económico y Social (CES) de 2016.</w:t>
      </w:r>
    </w:p>
    <w:p w:rsidR="00BC6632" w:rsidRDefault="00BC6632" w:rsidP="00CA6CA4">
      <w:pPr>
        <w:jc w:val="both"/>
        <w:rPr>
          <w:rFonts w:ascii="Arial Black" w:hAnsi="Arial Black"/>
          <w:color w:val="008080"/>
          <w:sz w:val="28"/>
          <w:szCs w:val="28"/>
        </w:rPr>
      </w:pPr>
    </w:p>
    <w:p w:rsidR="00F55F15" w:rsidRDefault="00BC6632" w:rsidP="00CA6CA4">
      <w:pPr>
        <w:jc w:val="both"/>
        <w:rPr>
          <w:szCs w:val="28"/>
        </w:rPr>
      </w:pPr>
      <w:r>
        <w:rPr>
          <w:szCs w:val="28"/>
        </w:rPr>
        <w:t>La publicación de la Memoria Anual del CES correspondiente a 2016 en el mes de julio pasado permite hacer algunos comentarios sobre el apar</w:t>
      </w:r>
      <w:r w:rsidR="00F55F15">
        <w:rPr>
          <w:szCs w:val="28"/>
        </w:rPr>
        <w:t>tado correspondiente al sistema sanitario</w:t>
      </w:r>
      <w:r w:rsidR="00B97310">
        <w:rPr>
          <w:szCs w:val="28"/>
        </w:rPr>
        <w:t xml:space="preserve"> y farmacéutico</w:t>
      </w:r>
      <w:r w:rsidR="00F55F15">
        <w:rPr>
          <w:szCs w:val="28"/>
        </w:rPr>
        <w:t>. Los datos referentes a medicamentos reproducen fielmente los que proporciona el Ministerio de Sanidad, Servicios Sociales e Igualdad</w:t>
      </w:r>
      <w:r w:rsidR="00B97310">
        <w:rPr>
          <w:szCs w:val="28"/>
        </w:rPr>
        <w:t>,</w:t>
      </w:r>
      <w:r w:rsidR="00F55F15">
        <w:rPr>
          <w:szCs w:val="28"/>
        </w:rPr>
        <w:t xml:space="preserve"> pero no </w:t>
      </w:r>
      <w:r w:rsidR="00B97310">
        <w:rPr>
          <w:szCs w:val="28"/>
        </w:rPr>
        <w:t xml:space="preserve">hacen </w:t>
      </w:r>
      <w:r w:rsidR="00F55F15">
        <w:rPr>
          <w:szCs w:val="28"/>
        </w:rPr>
        <w:t>referencia a la sanidad privada, en contraste con otros apartados de la memoria, una cuestión que se viene arrastrando desde hace años. Sin embargo hay otros datos francamente interesantes a los que haremos referencia en esta reseña.</w:t>
      </w:r>
    </w:p>
    <w:p w:rsidR="007236E9" w:rsidRDefault="007236E9" w:rsidP="00CA6CA4">
      <w:pPr>
        <w:jc w:val="both"/>
        <w:rPr>
          <w:szCs w:val="28"/>
        </w:rPr>
      </w:pPr>
    </w:p>
    <w:p w:rsidR="007236E9" w:rsidRDefault="007236E9" w:rsidP="00CA6CA4">
      <w:pPr>
        <w:jc w:val="both"/>
        <w:rPr>
          <w:szCs w:val="28"/>
        </w:rPr>
      </w:pPr>
      <w:r>
        <w:rPr>
          <w:szCs w:val="28"/>
        </w:rPr>
        <w:t>En primer lugar la evolución de la estructura del gasto sanitario 2002 -2014 indica que nuestro país se aleja de las recomendaciones clásicas de potenciar la atención primaria que</w:t>
      </w:r>
      <w:r w:rsidR="001A1309">
        <w:rPr>
          <w:szCs w:val="28"/>
        </w:rPr>
        <w:t>,</w:t>
      </w:r>
      <w:r>
        <w:rPr>
          <w:szCs w:val="28"/>
        </w:rPr>
        <w:t xml:space="preserve"> en palabras de Margaret Chang, cuando era Directora General de la OMS</w:t>
      </w:r>
      <w:r w:rsidR="001A1309">
        <w:rPr>
          <w:szCs w:val="28"/>
        </w:rPr>
        <w:t>,</w:t>
      </w:r>
      <w:r>
        <w:rPr>
          <w:szCs w:val="28"/>
        </w:rPr>
        <w:t xml:space="preserve"> </w:t>
      </w:r>
      <w:r w:rsidR="001A1309">
        <w:rPr>
          <w:szCs w:val="28"/>
        </w:rPr>
        <w:t xml:space="preserve">expresó en la siguiente frase: </w:t>
      </w:r>
      <w:r w:rsidR="001A1309" w:rsidRPr="001A1309">
        <w:rPr>
          <w:i/>
          <w:szCs w:val="28"/>
        </w:rPr>
        <w:t>“La atención primaria de salud parece cada vez más una manera inteligente de enderezar el desarrollo sanitario.”</w:t>
      </w:r>
      <w:r w:rsidR="001A1309">
        <w:rPr>
          <w:szCs w:val="28"/>
        </w:rPr>
        <w:t xml:space="preserve"> </w:t>
      </w:r>
    </w:p>
    <w:p w:rsidR="007236E9" w:rsidRDefault="007236E9" w:rsidP="00CA6CA4">
      <w:pPr>
        <w:jc w:val="both"/>
        <w:rPr>
          <w:szCs w:val="28"/>
        </w:rPr>
      </w:pPr>
    </w:p>
    <w:p w:rsidR="007236E9" w:rsidRDefault="007236E9" w:rsidP="005712EC">
      <w:pPr>
        <w:jc w:val="center"/>
        <w:rPr>
          <w:szCs w:val="28"/>
        </w:rPr>
      </w:pPr>
      <w:r>
        <w:rPr>
          <w:noProof/>
          <w:szCs w:val="28"/>
        </w:rPr>
        <w:drawing>
          <wp:inline distT="0" distB="0" distL="0" distR="0" wp14:anchorId="13B424AD" wp14:editId="00EFC928">
            <wp:extent cx="5184666" cy="33409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8950" cy="3343716"/>
                    </a:xfrm>
                    <a:prstGeom prst="rect">
                      <a:avLst/>
                    </a:prstGeom>
                    <a:noFill/>
                    <a:ln>
                      <a:noFill/>
                    </a:ln>
                  </pic:spPr>
                </pic:pic>
              </a:graphicData>
            </a:graphic>
          </wp:inline>
        </w:drawing>
      </w:r>
    </w:p>
    <w:p w:rsidR="007236E9" w:rsidRDefault="007236E9" w:rsidP="00CA6CA4">
      <w:pPr>
        <w:jc w:val="both"/>
        <w:rPr>
          <w:szCs w:val="28"/>
        </w:rPr>
      </w:pPr>
    </w:p>
    <w:p w:rsidR="00B97310" w:rsidRDefault="00B97310" w:rsidP="00CA6CA4">
      <w:pPr>
        <w:jc w:val="both"/>
        <w:rPr>
          <w:b/>
          <w:szCs w:val="28"/>
        </w:rPr>
      </w:pPr>
      <w:r>
        <w:rPr>
          <w:szCs w:val="28"/>
        </w:rPr>
        <w:t>En e</w:t>
      </w:r>
      <w:r w:rsidR="001A1309">
        <w:rPr>
          <w:szCs w:val="28"/>
        </w:rPr>
        <w:t>l gráfico anterior se aprecia claramente el incremento del gasto en Servicios hospitalarios y especializados a costa de los servicios de atención primaria y farmacia, particularmente a partir del año 2007. La pregunta que podemos formularnos es, si esta situación resulta la más conveniente desde el punto de vista de la salud y de la sostenibilidad del sistema sanitario, algo que tendrá respuesta en los próximos años.</w:t>
      </w:r>
      <w:r w:rsidR="005712EC">
        <w:rPr>
          <w:szCs w:val="28"/>
        </w:rPr>
        <w:t xml:space="preserve"> </w:t>
      </w:r>
      <w:r w:rsidR="005712EC" w:rsidRPr="00B97310">
        <w:rPr>
          <w:b/>
          <w:szCs w:val="28"/>
        </w:rPr>
        <w:t xml:space="preserve">Nuestra opinión es que esta es una de las causas de insostenibilidad del sistema, algo que </w:t>
      </w:r>
      <w:r w:rsidR="006370D0" w:rsidRPr="00B97310">
        <w:rPr>
          <w:b/>
          <w:szCs w:val="28"/>
        </w:rPr>
        <w:t>será necesario</w:t>
      </w:r>
      <w:r w:rsidR="005712EC" w:rsidRPr="00B97310">
        <w:rPr>
          <w:b/>
          <w:szCs w:val="28"/>
        </w:rPr>
        <w:t xml:space="preserve"> revertir en algún momento.</w:t>
      </w:r>
    </w:p>
    <w:p w:rsidR="00B97310" w:rsidRDefault="00B97310" w:rsidP="00CA6CA4">
      <w:pPr>
        <w:jc w:val="both"/>
        <w:rPr>
          <w:b/>
          <w:szCs w:val="28"/>
        </w:rPr>
      </w:pPr>
    </w:p>
    <w:p w:rsidR="001A1309" w:rsidRPr="00B97310" w:rsidRDefault="00B97310" w:rsidP="00CA6CA4">
      <w:pPr>
        <w:jc w:val="both"/>
        <w:rPr>
          <w:b/>
          <w:szCs w:val="28"/>
        </w:rPr>
      </w:pPr>
      <w:r>
        <w:rPr>
          <w:szCs w:val="28"/>
        </w:rPr>
        <w:lastRenderedPageBreak/>
        <w:t>Otras cuestiones que se abordan en la memoria son la implantación de la receta médica electrónica y la distribución de las personas en función de su nivel de renta a la hora de pagar aportaciones. Está claro que la implantación no significa el grado de utilización de recetas en formato electrónico o de papel, una cuestión que tendía que ser motivo de seguimiento por el Ministerio de Sanidad</w:t>
      </w:r>
      <w:r w:rsidR="00C630C4">
        <w:rPr>
          <w:szCs w:val="28"/>
        </w:rPr>
        <w:t>, cuando los porcentajes de implantación se aproximen al cien por cien.</w:t>
      </w:r>
      <w:r w:rsidR="001A1309" w:rsidRPr="00B97310">
        <w:rPr>
          <w:b/>
          <w:szCs w:val="28"/>
        </w:rPr>
        <w:t xml:space="preserve"> </w:t>
      </w:r>
    </w:p>
    <w:p w:rsidR="00BC6632" w:rsidRDefault="00BC6632" w:rsidP="00CA6CA4">
      <w:pPr>
        <w:jc w:val="both"/>
        <w:rPr>
          <w:szCs w:val="28"/>
        </w:rPr>
      </w:pPr>
    </w:p>
    <w:p w:rsidR="00E52E5D" w:rsidRDefault="00C630C4" w:rsidP="00CA6CA4">
      <w:pPr>
        <w:jc w:val="both"/>
        <w:rPr>
          <w:szCs w:val="28"/>
        </w:rPr>
      </w:pPr>
      <w:r>
        <w:rPr>
          <w:noProof/>
          <w:szCs w:val="28"/>
        </w:rPr>
        <w:t>Grado de implantación de la receta electrónica 2016</w:t>
      </w:r>
    </w:p>
    <w:p w:rsidR="00BC6632" w:rsidRDefault="00E52E5D" w:rsidP="00CA6CA4">
      <w:pPr>
        <w:jc w:val="both"/>
        <w:rPr>
          <w:szCs w:val="28"/>
        </w:rPr>
      </w:pPr>
      <w:r>
        <w:rPr>
          <w:noProof/>
          <w:szCs w:val="28"/>
        </w:rPr>
        <w:drawing>
          <wp:inline distT="0" distB="0" distL="0" distR="0">
            <wp:extent cx="5615940" cy="17951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1795176"/>
                    </a:xfrm>
                    <a:prstGeom prst="rect">
                      <a:avLst/>
                    </a:prstGeom>
                    <a:noFill/>
                    <a:ln>
                      <a:noFill/>
                    </a:ln>
                  </pic:spPr>
                </pic:pic>
              </a:graphicData>
            </a:graphic>
          </wp:inline>
        </w:drawing>
      </w:r>
    </w:p>
    <w:p w:rsidR="00DD0B08" w:rsidRDefault="00DD0B08" w:rsidP="00CA6CA4">
      <w:pPr>
        <w:jc w:val="both"/>
        <w:rPr>
          <w:szCs w:val="28"/>
        </w:rPr>
      </w:pPr>
    </w:p>
    <w:p w:rsidR="00006956" w:rsidRDefault="00C630C4" w:rsidP="00CA6CA4">
      <w:pPr>
        <w:jc w:val="both"/>
        <w:rPr>
          <w:szCs w:val="28"/>
        </w:rPr>
      </w:pPr>
      <w:r>
        <w:rPr>
          <w:szCs w:val="28"/>
        </w:rPr>
        <w:t xml:space="preserve">En el cuadro siguiente aparecen el número de personas aseguradas con sus beneficiarios en función de la renta. Según este cuadro el número de personas que soportan formalmente la aportación del 40% es la mayor parte de la población, sin embargo la realidad es que </w:t>
      </w:r>
      <w:r w:rsidR="00006956">
        <w:rPr>
          <w:szCs w:val="28"/>
        </w:rPr>
        <w:t>los grupos de aportación que acaparan el mayor número de recetas son el primero y el segundo</w:t>
      </w:r>
      <w:r w:rsidR="00006956">
        <w:rPr>
          <w:rStyle w:val="Refdenotaalpie"/>
          <w:szCs w:val="28"/>
        </w:rPr>
        <w:footnoteReference w:id="1"/>
      </w:r>
      <w:r w:rsidR="00DD0B08">
        <w:rPr>
          <w:szCs w:val="28"/>
        </w:rPr>
        <w:t>.</w:t>
      </w:r>
    </w:p>
    <w:p w:rsidR="00DD0B08" w:rsidRDefault="00DD0B08" w:rsidP="00CA6CA4">
      <w:pPr>
        <w:jc w:val="both"/>
        <w:rPr>
          <w:szCs w:val="28"/>
        </w:rPr>
      </w:pPr>
    </w:p>
    <w:p w:rsidR="00E52E5D" w:rsidRDefault="00E52E5D" w:rsidP="00CA6CA4">
      <w:pPr>
        <w:jc w:val="both"/>
        <w:rPr>
          <w:szCs w:val="28"/>
        </w:rPr>
      </w:pPr>
    </w:p>
    <w:p w:rsidR="00E52E5D" w:rsidRPr="00BC6632" w:rsidRDefault="00C630C4" w:rsidP="00CA6CA4">
      <w:pPr>
        <w:jc w:val="both"/>
        <w:rPr>
          <w:szCs w:val="28"/>
        </w:rPr>
      </w:pPr>
      <w:r>
        <w:rPr>
          <w:noProof/>
          <w:szCs w:val="28"/>
        </w:rPr>
        <w:t>Personas aseguradas y benficiarias según aportación en función de la renta en el periodo 2012 -2016</w:t>
      </w:r>
    </w:p>
    <w:p w:rsidR="00BC6632" w:rsidRPr="00E52E5D" w:rsidRDefault="00E52E5D" w:rsidP="00CA6CA4">
      <w:pPr>
        <w:jc w:val="both"/>
        <w:rPr>
          <w:sz w:val="22"/>
          <w:szCs w:val="22"/>
        </w:rPr>
      </w:pPr>
      <w:r>
        <w:rPr>
          <w:noProof/>
          <w:sz w:val="22"/>
          <w:szCs w:val="22"/>
        </w:rPr>
        <w:drawing>
          <wp:inline distT="0" distB="0" distL="0" distR="0">
            <wp:extent cx="5615940" cy="1985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40" cy="1985075"/>
                    </a:xfrm>
                    <a:prstGeom prst="rect">
                      <a:avLst/>
                    </a:prstGeom>
                    <a:noFill/>
                    <a:ln>
                      <a:noFill/>
                    </a:ln>
                  </pic:spPr>
                </pic:pic>
              </a:graphicData>
            </a:graphic>
          </wp:inline>
        </w:drawing>
      </w:r>
    </w:p>
    <w:p w:rsidR="00BC6632" w:rsidRDefault="00BC6632" w:rsidP="00CA6CA4">
      <w:pPr>
        <w:jc w:val="both"/>
        <w:rPr>
          <w:szCs w:val="28"/>
        </w:rPr>
      </w:pPr>
    </w:p>
    <w:p w:rsidR="00E52E5D" w:rsidRPr="00E52E5D" w:rsidRDefault="00DD0B08" w:rsidP="00CA6CA4">
      <w:pPr>
        <w:jc w:val="both"/>
        <w:rPr>
          <w:szCs w:val="28"/>
        </w:rPr>
      </w:pPr>
      <w:r>
        <w:rPr>
          <w:szCs w:val="28"/>
        </w:rPr>
        <w:t>Desde este Observatorio se llama la atención del efecto que tiene sobre la demanda el nivel de aportación ya que 12,7 millones de personas con baja aportación consumen el 74</w:t>
      </w:r>
      <w:r w:rsidR="006A56BB">
        <w:rPr>
          <w:szCs w:val="28"/>
        </w:rPr>
        <w:t>%</w:t>
      </w:r>
      <w:r>
        <w:rPr>
          <w:szCs w:val="28"/>
        </w:rPr>
        <w:t xml:space="preserve"> de las recetas, mientras más de </w:t>
      </w:r>
      <w:r w:rsidR="006A56BB">
        <w:rPr>
          <w:szCs w:val="28"/>
        </w:rPr>
        <w:t xml:space="preserve">32 millones con mayor aportación solo consumen el 26% de las recetas. </w:t>
      </w:r>
    </w:p>
    <w:p w:rsidR="003075C8" w:rsidRDefault="003075C8" w:rsidP="00CA6CA4">
      <w:pPr>
        <w:jc w:val="both"/>
        <w:rPr>
          <w:rFonts w:ascii="Arial Black" w:hAnsi="Arial Black"/>
          <w:color w:val="008080"/>
          <w:sz w:val="28"/>
          <w:szCs w:val="28"/>
        </w:rPr>
      </w:pPr>
      <w:r>
        <w:rPr>
          <w:rFonts w:ascii="Arial Black" w:hAnsi="Arial Black"/>
          <w:color w:val="008080"/>
          <w:sz w:val="28"/>
          <w:szCs w:val="28"/>
        </w:rPr>
        <w:lastRenderedPageBreak/>
        <w:t>Número de número de farmacias</w:t>
      </w:r>
      <w:r w:rsidR="00610287">
        <w:rPr>
          <w:rFonts w:ascii="Arial Black" w:hAnsi="Arial Black"/>
          <w:color w:val="008080"/>
          <w:sz w:val="28"/>
          <w:szCs w:val="28"/>
        </w:rPr>
        <w:t xml:space="preserve"> y farmacéuticos</w:t>
      </w:r>
      <w:r>
        <w:rPr>
          <w:rFonts w:ascii="Arial Black" w:hAnsi="Arial Black"/>
          <w:color w:val="008080"/>
          <w:sz w:val="28"/>
          <w:szCs w:val="28"/>
        </w:rPr>
        <w:t xml:space="preserve"> por 100.000 habitantes. Datos de la OCDE y PGEU</w:t>
      </w:r>
    </w:p>
    <w:p w:rsidR="003075C8" w:rsidRDefault="003075C8" w:rsidP="00CA6CA4">
      <w:pPr>
        <w:jc w:val="both"/>
        <w:rPr>
          <w:rFonts w:ascii="Arial Black" w:hAnsi="Arial Black"/>
          <w:color w:val="008080"/>
          <w:sz w:val="28"/>
          <w:szCs w:val="28"/>
        </w:rPr>
      </w:pPr>
    </w:p>
    <w:p w:rsidR="008A31A4" w:rsidRDefault="003075C8" w:rsidP="00CA6CA4">
      <w:pPr>
        <w:jc w:val="both"/>
        <w:rPr>
          <w:szCs w:val="28"/>
        </w:rPr>
      </w:pPr>
      <w:r>
        <w:rPr>
          <w:szCs w:val="28"/>
        </w:rPr>
        <w:t xml:space="preserve">Los últimos datos publicados para el conjunto de países de la OCDE y los que pertenecen al Grupo Farmacéutico de </w:t>
      </w:r>
      <w:r w:rsidR="008A31A4">
        <w:rPr>
          <w:szCs w:val="28"/>
        </w:rPr>
        <w:t>Europa (PGEU)</w:t>
      </w:r>
      <w:r>
        <w:rPr>
          <w:szCs w:val="28"/>
        </w:rPr>
        <w:t xml:space="preserve">, correspondientes en ambos casos al año 2015, indican que España ocupa </w:t>
      </w:r>
      <w:r w:rsidR="008A31A4">
        <w:rPr>
          <w:szCs w:val="28"/>
        </w:rPr>
        <w:t>una situación poco favorable para el desarrollo económico de sus farmacias.</w:t>
      </w:r>
    </w:p>
    <w:p w:rsidR="008A31A4" w:rsidRDefault="008A31A4" w:rsidP="00CA6CA4">
      <w:pPr>
        <w:jc w:val="both"/>
        <w:rPr>
          <w:szCs w:val="28"/>
        </w:rPr>
      </w:pPr>
    </w:p>
    <w:p w:rsidR="008A31A4" w:rsidRDefault="008A31A4" w:rsidP="00CA6CA4">
      <w:pPr>
        <w:jc w:val="both"/>
        <w:rPr>
          <w:szCs w:val="28"/>
        </w:rPr>
      </w:pPr>
      <w:r>
        <w:rPr>
          <w:noProof/>
          <w:szCs w:val="28"/>
        </w:rPr>
        <w:drawing>
          <wp:inline distT="0" distB="0" distL="0" distR="0">
            <wp:extent cx="5831840" cy="32532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8502" cy="3251399"/>
                    </a:xfrm>
                    <a:prstGeom prst="rect">
                      <a:avLst/>
                    </a:prstGeom>
                    <a:noFill/>
                    <a:ln>
                      <a:noFill/>
                    </a:ln>
                  </pic:spPr>
                </pic:pic>
              </a:graphicData>
            </a:graphic>
          </wp:inline>
        </w:drawing>
      </w:r>
    </w:p>
    <w:p w:rsidR="008A31A4" w:rsidRDefault="008A31A4" w:rsidP="00CA6CA4">
      <w:pPr>
        <w:jc w:val="both"/>
        <w:rPr>
          <w:szCs w:val="28"/>
        </w:rPr>
      </w:pPr>
    </w:p>
    <w:p w:rsidR="003075C8" w:rsidRDefault="00633B87" w:rsidP="00CA6CA4">
      <w:pPr>
        <w:jc w:val="both"/>
        <w:rPr>
          <w:szCs w:val="28"/>
        </w:rPr>
      </w:pPr>
      <w:r>
        <w:rPr>
          <w:szCs w:val="28"/>
        </w:rPr>
        <w:t xml:space="preserve">Concretamente la OCDE en su informe sitúa a España en la primera posición en número de farmacias por 100.000 habitantes con 47,3 farmacias, mientras la media de la OCDE está en 25,1. En cuanto al número de farmacéuticos </w:t>
      </w:r>
      <w:r w:rsidR="00C85D9A">
        <w:rPr>
          <w:szCs w:val="28"/>
        </w:rPr>
        <w:t xml:space="preserve">ejercientes </w:t>
      </w:r>
      <w:r>
        <w:rPr>
          <w:szCs w:val="28"/>
        </w:rPr>
        <w:t xml:space="preserve">por </w:t>
      </w:r>
      <w:r w:rsidR="00C85D9A">
        <w:rPr>
          <w:szCs w:val="28"/>
        </w:rPr>
        <w:t>100.000 habitantes, España se sitúa en el quinto lugar, tras Japón, Finlandia, Bélgica e Irlanda, aunque en el caso de este último país existe una nota que hace referencia a que podría ser una estimación incorrecta sobre el número de farmacéuticos ejercientes y los que tienen autorización pero no ejercen en esta modalidad.</w:t>
      </w:r>
    </w:p>
    <w:p w:rsidR="00C85D9A" w:rsidRDefault="00C85D9A" w:rsidP="00CA6CA4">
      <w:pPr>
        <w:jc w:val="both"/>
        <w:rPr>
          <w:szCs w:val="28"/>
        </w:rPr>
      </w:pPr>
    </w:p>
    <w:p w:rsidR="00C85D9A" w:rsidRPr="003075C8" w:rsidRDefault="00C85D9A" w:rsidP="00CA6CA4">
      <w:pPr>
        <w:jc w:val="both"/>
        <w:rPr>
          <w:szCs w:val="28"/>
        </w:rPr>
      </w:pPr>
      <w:r>
        <w:rPr>
          <w:szCs w:val="28"/>
        </w:rPr>
        <w:t>En cuanto a los datos que proporciona el PGEU hay que destacar que no coinciden</w:t>
      </w:r>
      <w:r w:rsidR="00610287">
        <w:rPr>
          <w:szCs w:val="28"/>
        </w:rPr>
        <w:t>,</w:t>
      </w:r>
      <w:r>
        <w:rPr>
          <w:szCs w:val="28"/>
        </w:rPr>
        <w:t xml:space="preserve"> porque algunos países</w:t>
      </w:r>
      <w:r w:rsidR="00610287">
        <w:rPr>
          <w:szCs w:val="28"/>
        </w:rPr>
        <w:t xml:space="preserve"> que forman esta agrupación</w:t>
      </w:r>
      <w:r>
        <w:rPr>
          <w:szCs w:val="28"/>
        </w:rPr>
        <w:t xml:space="preserve"> no pertenecen a la OCDE. El PGEU sitúa a España </w:t>
      </w:r>
      <w:r w:rsidR="00610287">
        <w:rPr>
          <w:szCs w:val="28"/>
        </w:rPr>
        <w:t xml:space="preserve">en la quinta posición tras Grecia, Chipre, Bulgaria y Malta, </w:t>
      </w:r>
      <w:r w:rsidR="003B32EC">
        <w:rPr>
          <w:szCs w:val="28"/>
        </w:rPr>
        <w:t>de los que solo Grecia está en</w:t>
      </w:r>
      <w:r w:rsidR="00610287">
        <w:rPr>
          <w:szCs w:val="28"/>
        </w:rPr>
        <w:t xml:space="preserve"> la OCED, por lo que se puede afirmar que nuestro país es el </w:t>
      </w:r>
      <w:r w:rsidR="003B32EC">
        <w:rPr>
          <w:szCs w:val="28"/>
        </w:rPr>
        <w:t>primero o segundo que</w:t>
      </w:r>
      <w:r w:rsidR="00610287">
        <w:rPr>
          <w:szCs w:val="28"/>
        </w:rPr>
        <w:t xml:space="preserve"> cuenta con más farmacias por 100.000 habitantes dentro de los países</w:t>
      </w:r>
      <w:r w:rsidR="003B32EC">
        <w:rPr>
          <w:szCs w:val="28"/>
        </w:rPr>
        <w:t xml:space="preserve"> más</w:t>
      </w:r>
      <w:r w:rsidR="00610287">
        <w:rPr>
          <w:szCs w:val="28"/>
        </w:rPr>
        <w:t xml:space="preserve"> desarrollados, y esta circunstancia influye notablemente en el desarrollo económico de las farmacias. </w:t>
      </w:r>
      <w:r w:rsidR="00610287" w:rsidRPr="00610287">
        <w:rPr>
          <w:b/>
          <w:szCs w:val="28"/>
        </w:rPr>
        <w:t>Las Comunidades Autónomas que están modificando sus leyes de ordenación farmacéutica deberían tener muy presente esta situación para no empeorar la supervivencia de las farmacias en España.</w:t>
      </w:r>
      <w:r w:rsidR="00610287">
        <w:rPr>
          <w:szCs w:val="28"/>
        </w:rPr>
        <w:t xml:space="preserve"> </w:t>
      </w:r>
    </w:p>
    <w:p w:rsidR="003B32EC" w:rsidRDefault="003B32EC" w:rsidP="00CA6CA4">
      <w:pPr>
        <w:jc w:val="both"/>
        <w:rPr>
          <w:szCs w:val="28"/>
        </w:rPr>
      </w:pPr>
      <w:r>
        <w:rPr>
          <w:szCs w:val="28"/>
        </w:rPr>
        <w:lastRenderedPageBreak/>
        <w:t>En el caso de Grecia, tras la liberalización en el establecimiento de farmacias se ha producido un gran incremento de las mismas, acompañado de una intensa precarización.</w:t>
      </w:r>
    </w:p>
    <w:p w:rsidR="003B32EC" w:rsidRDefault="003B32EC" w:rsidP="00CA6CA4">
      <w:pPr>
        <w:jc w:val="both"/>
        <w:rPr>
          <w:szCs w:val="28"/>
        </w:rPr>
      </w:pPr>
    </w:p>
    <w:p w:rsidR="005D1DF6" w:rsidRDefault="00610287" w:rsidP="00CA6CA4">
      <w:pPr>
        <w:jc w:val="both"/>
        <w:rPr>
          <w:szCs w:val="28"/>
        </w:rPr>
      </w:pPr>
      <w:r>
        <w:rPr>
          <w:szCs w:val="28"/>
        </w:rPr>
        <w:t xml:space="preserve">En cuanto al número de farmacéuticos </w:t>
      </w:r>
      <w:r w:rsidR="005D1DF6">
        <w:rPr>
          <w:szCs w:val="28"/>
        </w:rPr>
        <w:t>en cantidad absoluta nos superan Italia, Francia y Alemania según la memoria anual de 2015 de PGEU, aunque ocuparíamos el quinto lugar por 100.000 habitantes según el informe de la OCDE.</w:t>
      </w:r>
    </w:p>
    <w:p w:rsidR="005D1DF6" w:rsidRDefault="005D1DF6" w:rsidP="00CA6CA4">
      <w:pPr>
        <w:jc w:val="both"/>
        <w:rPr>
          <w:szCs w:val="28"/>
        </w:rPr>
      </w:pPr>
    </w:p>
    <w:p w:rsidR="005D1DF6" w:rsidRDefault="005D1DF6" w:rsidP="00CA6CA4">
      <w:pPr>
        <w:jc w:val="both"/>
        <w:rPr>
          <w:szCs w:val="28"/>
        </w:rPr>
      </w:pPr>
      <w:r>
        <w:rPr>
          <w:noProof/>
          <w:szCs w:val="28"/>
        </w:rPr>
        <w:drawing>
          <wp:inline distT="0" distB="0" distL="0" distR="0">
            <wp:extent cx="5615940" cy="34247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5940" cy="3424766"/>
                    </a:xfrm>
                    <a:prstGeom prst="rect">
                      <a:avLst/>
                    </a:prstGeom>
                    <a:noFill/>
                    <a:ln>
                      <a:noFill/>
                    </a:ln>
                  </pic:spPr>
                </pic:pic>
              </a:graphicData>
            </a:graphic>
          </wp:inline>
        </w:drawing>
      </w:r>
    </w:p>
    <w:p w:rsidR="005D1DF6" w:rsidRDefault="005D1DF6" w:rsidP="00CA6CA4">
      <w:pPr>
        <w:jc w:val="both"/>
        <w:rPr>
          <w:szCs w:val="28"/>
        </w:rPr>
      </w:pPr>
    </w:p>
    <w:p w:rsidR="003B32EC" w:rsidRDefault="005D1DF6" w:rsidP="00CA6CA4">
      <w:pPr>
        <w:jc w:val="both"/>
        <w:rPr>
          <w:szCs w:val="28"/>
        </w:rPr>
      </w:pPr>
      <w:r>
        <w:rPr>
          <w:szCs w:val="28"/>
        </w:rPr>
        <w:t xml:space="preserve">Estos datos indican que España también se encuentra entre los primeros puestos en cuanto a número de farmacéuticos ejercientes, posiblemente en el cuarto puesto </w:t>
      </w:r>
      <w:r w:rsidR="006F33F2">
        <w:rPr>
          <w:szCs w:val="28"/>
        </w:rPr>
        <w:t>ya que sobre Irlanda y otros países, la propia OCDE indica que posiblemente existe una sobreestimación en el dato que puede incluir los farmacéuticos licenciados</w:t>
      </w:r>
      <w:r w:rsidR="00B10716">
        <w:rPr>
          <w:szCs w:val="28"/>
        </w:rPr>
        <w:t>,</w:t>
      </w:r>
      <w:r w:rsidR="006F33F2">
        <w:rPr>
          <w:szCs w:val="28"/>
        </w:rPr>
        <w:t xml:space="preserve"> pero no ejercientes.</w:t>
      </w:r>
      <w:r w:rsidR="003B32EC">
        <w:rPr>
          <w:szCs w:val="28"/>
        </w:rPr>
        <w:t xml:space="preserve"> Es un caso parecido al de EEUU que ocupa el antepenúltimo lugar en cuanto a farmacias por 100.000 habitantes y una posición superior a la media de farmacéuticos por 100.000 habitantes, pero con la característica de que no se discrimina si estos farmacéuticos se encuentran en la prestación de servicios a los pacientes</w:t>
      </w:r>
      <w:r w:rsidR="00B10716">
        <w:rPr>
          <w:szCs w:val="28"/>
        </w:rPr>
        <w:t>,</w:t>
      </w:r>
      <w:r w:rsidR="003B32EC">
        <w:rPr>
          <w:szCs w:val="28"/>
        </w:rPr>
        <w:t xml:space="preserve"> o tienen otras formas de ejercicio en el sector sanitario, la investigación o las compañías farmacéuticas. </w:t>
      </w:r>
      <w:r w:rsidR="006F33F2">
        <w:rPr>
          <w:szCs w:val="28"/>
        </w:rPr>
        <w:t>Es notable también el caso de Japón que ocupa la primera posición en cuanto a farmacéuticos ejercientes</w:t>
      </w:r>
      <w:r w:rsidR="00B10716">
        <w:rPr>
          <w:szCs w:val="28"/>
        </w:rPr>
        <w:t>,</w:t>
      </w:r>
      <w:r w:rsidR="006F33F2">
        <w:rPr>
          <w:szCs w:val="28"/>
        </w:rPr>
        <w:t xml:space="preserve"> y la segunda en cuanto a número de farmacias</w:t>
      </w:r>
      <w:r w:rsidR="003B32EC">
        <w:rPr>
          <w:szCs w:val="28"/>
        </w:rPr>
        <w:t>.</w:t>
      </w:r>
    </w:p>
    <w:p w:rsidR="003B32EC" w:rsidRDefault="003B32EC" w:rsidP="00CA6CA4">
      <w:pPr>
        <w:jc w:val="both"/>
        <w:rPr>
          <w:szCs w:val="28"/>
        </w:rPr>
      </w:pPr>
    </w:p>
    <w:p w:rsidR="00BC6632" w:rsidRPr="00BC6632" w:rsidRDefault="003B32EC" w:rsidP="00CA6CA4">
      <w:pPr>
        <w:jc w:val="both"/>
        <w:rPr>
          <w:b/>
          <w:szCs w:val="28"/>
        </w:rPr>
      </w:pPr>
      <w:r w:rsidRPr="00BC6632">
        <w:rPr>
          <w:b/>
          <w:szCs w:val="28"/>
        </w:rPr>
        <w:t>Como resumen de estos datos, se puede afirmar que el número de farmacias por 100.000 habitantes en España resulta excesivamente alto en comparación</w:t>
      </w:r>
      <w:r w:rsidR="00BC6632" w:rsidRPr="00BC6632">
        <w:rPr>
          <w:b/>
          <w:szCs w:val="28"/>
        </w:rPr>
        <w:t xml:space="preserve"> con otros países desarrollados, mientras que la alta cifra de farmacéuticos ejercientes</w:t>
      </w:r>
      <w:r w:rsidRPr="00BC6632">
        <w:rPr>
          <w:b/>
          <w:szCs w:val="28"/>
        </w:rPr>
        <w:t xml:space="preserve"> </w:t>
      </w:r>
      <w:r w:rsidR="00BC6632" w:rsidRPr="00BC6632">
        <w:rPr>
          <w:b/>
          <w:szCs w:val="28"/>
        </w:rPr>
        <w:t>es un signo del vigor de la profesión farmacéutica y los servicios que ofrece a la sociedad.</w:t>
      </w:r>
    </w:p>
    <w:p w:rsidR="003075C8" w:rsidRPr="00610287" w:rsidRDefault="005D1DF6" w:rsidP="00CA6CA4">
      <w:pPr>
        <w:jc w:val="both"/>
        <w:rPr>
          <w:szCs w:val="28"/>
        </w:rPr>
      </w:pPr>
      <w:r>
        <w:rPr>
          <w:szCs w:val="28"/>
        </w:rPr>
        <w:t xml:space="preserve"> </w:t>
      </w:r>
    </w:p>
    <w:p w:rsidR="006908B0" w:rsidRDefault="008064B1" w:rsidP="00CA6CA4">
      <w:pPr>
        <w:jc w:val="both"/>
        <w:rPr>
          <w:rFonts w:ascii="Arial Black" w:hAnsi="Arial Black"/>
          <w:color w:val="008080"/>
          <w:sz w:val="28"/>
          <w:szCs w:val="28"/>
        </w:rPr>
      </w:pPr>
      <w:r>
        <w:rPr>
          <w:rFonts w:ascii="Arial Black" w:hAnsi="Arial Black"/>
          <w:color w:val="008080"/>
          <w:sz w:val="28"/>
          <w:szCs w:val="28"/>
        </w:rPr>
        <w:lastRenderedPageBreak/>
        <w:t>P</w:t>
      </w:r>
      <w:r w:rsidR="00512F5D">
        <w:rPr>
          <w:rFonts w:ascii="Arial Black" w:hAnsi="Arial Black"/>
          <w:color w:val="008080"/>
          <w:sz w:val="28"/>
          <w:szCs w:val="28"/>
        </w:rPr>
        <w:t>ronó</w:t>
      </w:r>
      <w:r w:rsidR="00E03B22">
        <w:rPr>
          <w:rFonts w:ascii="Arial Black" w:hAnsi="Arial Black"/>
          <w:color w:val="008080"/>
          <w:sz w:val="28"/>
          <w:szCs w:val="28"/>
        </w:rPr>
        <w:t>stico</w:t>
      </w:r>
      <w:r w:rsidR="006908B0">
        <w:rPr>
          <w:rFonts w:ascii="Arial Black" w:hAnsi="Arial Black"/>
          <w:color w:val="008080"/>
          <w:sz w:val="28"/>
          <w:szCs w:val="28"/>
        </w:rPr>
        <w:t xml:space="preserve">: </w:t>
      </w:r>
    </w:p>
    <w:p w:rsidR="006908B0" w:rsidRPr="008C1CD4" w:rsidRDefault="006908B0" w:rsidP="006E6341">
      <w:pPr>
        <w:jc w:val="both"/>
        <w:rPr>
          <w:color w:val="008080"/>
          <w:sz w:val="18"/>
          <w:szCs w:val="28"/>
        </w:rPr>
      </w:pPr>
    </w:p>
    <w:p w:rsidR="005D1372" w:rsidRPr="002A1A07" w:rsidRDefault="006908B0" w:rsidP="00661B46">
      <w:pPr>
        <w:jc w:val="both"/>
        <w:rPr>
          <w:b/>
          <w:sz w:val="22"/>
          <w:szCs w:val="22"/>
        </w:rPr>
      </w:pPr>
      <w:r w:rsidRPr="002A1A07">
        <w:rPr>
          <w:sz w:val="22"/>
          <w:szCs w:val="22"/>
        </w:rPr>
        <w:t xml:space="preserve">Los datos de consumo de medicamentos en el mes de </w:t>
      </w:r>
      <w:r w:rsidR="006A3497" w:rsidRPr="002A1A07">
        <w:rPr>
          <w:sz w:val="22"/>
          <w:szCs w:val="22"/>
        </w:rPr>
        <w:t>Julio</w:t>
      </w:r>
      <w:r w:rsidRPr="002A1A07">
        <w:rPr>
          <w:sz w:val="22"/>
          <w:szCs w:val="22"/>
        </w:rPr>
        <w:t xml:space="preserve"> de </w:t>
      </w:r>
      <w:r w:rsidR="004F7158" w:rsidRPr="002A1A07">
        <w:rPr>
          <w:sz w:val="22"/>
          <w:szCs w:val="22"/>
        </w:rPr>
        <w:t>2017</w:t>
      </w:r>
      <w:r w:rsidR="00E46CD0" w:rsidRPr="002A1A07">
        <w:rPr>
          <w:sz w:val="22"/>
          <w:szCs w:val="22"/>
        </w:rPr>
        <w:t xml:space="preserve">, </w:t>
      </w:r>
      <w:r w:rsidRPr="002A1A07">
        <w:rPr>
          <w:sz w:val="22"/>
          <w:szCs w:val="22"/>
        </w:rPr>
        <w:t>ponen de manifiesto que</w:t>
      </w:r>
      <w:r w:rsidR="00253A56" w:rsidRPr="002A1A07">
        <w:rPr>
          <w:sz w:val="22"/>
          <w:szCs w:val="22"/>
        </w:rPr>
        <w:t xml:space="preserve"> el mercado</w:t>
      </w:r>
      <w:r w:rsidR="008E2B08" w:rsidRPr="002A1A07">
        <w:rPr>
          <w:sz w:val="22"/>
          <w:szCs w:val="22"/>
        </w:rPr>
        <w:t xml:space="preserve"> continúa su recuperación</w:t>
      </w:r>
      <w:r w:rsidR="003506C6" w:rsidRPr="002A1A07">
        <w:rPr>
          <w:sz w:val="22"/>
          <w:szCs w:val="22"/>
        </w:rPr>
        <w:t xml:space="preserve">, </w:t>
      </w:r>
      <w:r w:rsidR="00253A56" w:rsidRPr="002A1A07">
        <w:rPr>
          <w:sz w:val="22"/>
          <w:szCs w:val="22"/>
        </w:rPr>
        <w:t>tanto en el mercado financiado como en el privado</w:t>
      </w:r>
      <w:r w:rsidR="00D4548C" w:rsidRPr="002A1A07">
        <w:rPr>
          <w:sz w:val="22"/>
          <w:szCs w:val="22"/>
        </w:rPr>
        <w:t>.</w:t>
      </w:r>
      <w:r w:rsidR="00520FDA" w:rsidRPr="002A1A07">
        <w:rPr>
          <w:sz w:val="22"/>
          <w:szCs w:val="22"/>
        </w:rPr>
        <w:t xml:space="preserve"> </w:t>
      </w:r>
      <w:r w:rsidR="003506C6" w:rsidRPr="002A1A07">
        <w:rPr>
          <w:sz w:val="22"/>
          <w:szCs w:val="22"/>
        </w:rPr>
        <w:t>E</w:t>
      </w:r>
      <w:r w:rsidR="009B6F07" w:rsidRPr="002A1A07">
        <w:rPr>
          <w:sz w:val="22"/>
          <w:szCs w:val="22"/>
        </w:rPr>
        <w:t xml:space="preserve">l </w:t>
      </w:r>
      <w:r w:rsidR="005D1372" w:rsidRPr="002A1A07">
        <w:rPr>
          <w:sz w:val="22"/>
          <w:szCs w:val="22"/>
        </w:rPr>
        <w:t>c</w:t>
      </w:r>
      <w:r w:rsidR="00520FDA" w:rsidRPr="002A1A07">
        <w:rPr>
          <w:sz w:val="22"/>
          <w:szCs w:val="22"/>
        </w:rPr>
        <w:t xml:space="preserve">recimiento en </w:t>
      </w:r>
      <w:r w:rsidR="00F02692" w:rsidRPr="002A1A07">
        <w:rPr>
          <w:b/>
          <w:sz w:val="22"/>
          <w:szCs w:val="22"/>
        </w:rPr>
        <w:t>términos anuales</w:t>
      </w:r>
      <w:r w:rsidR="009B6F07" w:rsidRPr="002A1A07">
        <w:rPr>
          <w:b/>
          <w:sz w:val="22"/>
          <w:szCs w:val="22"/>
        </w:rPr>
        <w:t xml:space="preserve"> </w:t>
      </w:r>
      <w:r w:rsidR="00B10716" w:rsidRPr="002A1A07">
        <w:rPr>
          <w:b/>
          <w:sz w:val="22"/>
          <w:szCs w:val="22"/>
        </w:rPr>
        <w:t>del mercado financiado</w:t>
      </w:r>
      <w:r w:rsidR="009B6F07" w:rsidRPr="002A1A07">
        <w:rPr>
          <w:b/>
          <w:sz w:val="22"/>
          <w:szCs w:val="22"/>
        </w:rPr>
        <w:t xml:space="preserve"> alcanza este mes los</w:t>
      </w:r>
      <w:r w:rsidR="00253A56" w:rsidRPr="002A1A07">
        <w:rPr>
          <w:b/>
          <w:sz w:val="22"/>
          <w:szCs w:val="22"/>
        </w:rPr>
        <w:t xml:space="preserve"> </w:t>
      </w:r>
      <w:r w:rsidR="00C31D06" w:rsidRPr="002A1A07">
        <w:rPr>
          <w:b/>
          <w:sz w:val="22"/>
          <w:szCs w:val="22"/>
        </w:rPr>
        <w:t>312</w:t>
      </w:r>
      <w:r w:rsidR="006F6E9E" w:rsidRPr="002A1A07">
        <w:rPr>
          <w:b/>
          <w:sz w:val="22"/>
          <w:szCs w:val="22"/>
        </w:rPr>
        <w:t xml:space="preserve"> </w:t>
      </w:r>
      <w:r w:rsidR="00520FDA" w:rsidRPr="002A1A07">
        <w:rPr>
          <w:b/>
          <w:sz w:val="22"/>
          <w:szCs w:val="22"/>
        </w:rPr>
        <w:t>millones</w:t>
      </w:r>
      <w:r w:rsidR="00FC71DC" w:rsidRPr="002A1A07">
        <w:rPr>
          <w:b/>
          <w:sz w:val="22"/>
          <w:szCs w:val="22"/>
        </w:rPr>
        <w:t xml:space="preserve"> de euros</w:t>
      </w:r>
      <w:r w:rsidR="005D1372" w:rsidRPr="002A1A07">
        <w:rPr>
          <w:b/>
          <w:sz w:val="22"/>
          <w:szCs w:val="22"/>
        </w:rPr>
        <w:t>.</w:t>
      </w:r>
    </w:p>
    <w:p w:rsidR="0078278A" w:rsidRPr="002A1A07" w:rsidRDefault="005D1372" w:rsidP="00661B46">
      <w:pPr>
        <w:jc w:val="both"/>
        <w:rPr>
          <w:b/>
          <w:sz w:val="22"/>
          <w:szCs w:val="22"/>
        </w:rPr>
      </w:pPr>
      <w:r w:rsidRPr="002A1A07">
        <w:rPr>
          <w:b/>
          <w:sz w:val="22"/>
          <w:szCs w:val="22"/>
        </w:rPr>
        <w:t xml:space="preserve"> </w:t>
      </w:r>
    </w:p>
    <w:p w:rsidR="008145BF" w:rsidRPr="002A1A07" w:rsidRDefault="006908B0" w:rsidP="008145BF">
      <w:pPr>
        <w:jc w:val="both"/>
        <w:rPr>
          <w:sz w:val="22"/>
          <w:szCs w:val="22"/>
        </w:rPr>
      </w:pPr>
      <w:r w:rsidRPr="002A1A07">
        <w:rPr>
          <w:sz w:val="22"/>
          <w:szCs w:val="22"/>
        </w:rPr>
        <w:t>En este Observatorio se actualiza la evolución del consumo de recetas como indicador de la demanda</w:t>
      </w:r>
      <w:r w:rsidR="00A90113" w:rsidRPr="002A1A07">
        <w:rPr>
          <w:sz w:val="22"/>
          <w:szCs w:val="22"/>
        </w:rPr>
        <w:t>,</w:t>
      </w:r>
      <w:r w:rsidRPr="002A1A07">
        <w:rPr>
          <w:sz w:val="22"/>
          <w:szCs w:val="22"/>
        </w:rPr>
        <w:t xml:space="preserve"> perfectamente comparable con el año anterior</w:t>
      </w:r>
      <w:r w:rsidR="00A90113" w:rsidRPr="002A1A07">
        <w:rPr>
          <w:sz w:val="22"/>
          <w:szCs w:val="22"/>
        </w:rPr>
        <w:t>, donde</w:t>
      </w:r>
      <w:r w:rsidR="00A36981" w:rsidRPr="002A1A07">
        <w:rPr>
          <w:sz w:val="22"/>
          <w:szCs w:val="22"/>
        </w:rPr>
        <w:t xml:space="preserve"> </w:t>
      </w:r>
      <w:r w:rsidR="00A36981" w:rsidRPr="002A1A07">
        <w:rPr>
          <w:b/>
          <w:sz w:val="22"/>
          <w:szCs w:val="22"/>
        </w:rPr>
        <w:t xml:space="preserve">se ha producido </w:t>
      </w:r>
      <w:r w:rsidR="00F73C5C" w:rsidRPr="002A1A07">
        <w:rPr>
          <w:b/>
          <w:sz w:val="22"/>
          <w:szCs w:val="22"/>
        </w:rPr>
        <w:t>un</w:t>
      </w:r>
      <w:r w:rsidR="005A5DBA" w:rsidRPr="002A1A07">
        <w:rPr>
          <w:b/>
          <w:sz w:val="22"/>
          <w:szCs w:val="22"/>
        </w:rPr>
        <w:t xml:space="preserve"> </w:t>
      </w:r>
      <w:r w:rsidR="00B10716" w:rsidRPr="002A1A07">
        <w:rPr>
          <w:b/>
          <w:sz w:val="22"/>
          <w:szCs w:val="22"/>
        </w:rPr>
        <w:t>aumento</w:t>
      </w:r>
      <w:r w:rsidR="002C3F5C" w:rsidRPr="002A1A07">
        <w:rPr>
          <w:b/>
          <w:sz w:val="22"/>
          <w:szCs w:val="22"/>
        </w:rPr>
        <w:t xml:space="preserve"> respecto al mismo mes del año anterior </w:t>
      </w:r>
      <w:r w:rsidR="00253A56" w:rsidRPr="002A1A07">
        <w:rPr>
          <w:b/>
          <w:sz w:val="22"/>
          <w:szCs w:val="22"/>
        </w:rPr>
        <w:t xml:space="preserve">de  </w:t>
      </w:r>
      <w:r w:rsidR="00C31D06" w:rsidRPr="002A1A07">
        <w:rPr>
          <w:b/>
          <w:sz w:val="22"/>
          <w:szCs w:val="22"/>
        </w:rPr>
        <w:t xml:space="preserve">1,07 millones de </w:t>
      </w:r>
      <w:r w:rsidR="003E599F" w:rsidRPr="002A1A07">
        <w:rPr>
          <w:b/>
          <w:sz w:val="22"/>
          <w:szCs w:val="22"/>
        </w:rPr>
        <w:t xml:space="preserve">recetas. </w:t>
      </w:r>
      <w:r w:rsidR="009B6F07" w:rsidRPr="002A1A07">
        <w:rPr>
          <w:sz w:val="22"/>
          <w:szCs w:val="22"/>
        </w:rPr>
        <w:t>En este mes</w:t>
      </w:r>
      <w:r w:rsidR="00847FDC" w:rsidRPr="002A1A07">
        <w:rPr>
          <w:sz w:val="22"/>
          <w:szCs w:val="22"/>
        </w:rPr>
        <w:t xml:space="preserve"> de </w:t>
      </w:r>
      <w:r w:rsidR="006A3497" w:rsidRPr="002A1A07">
        <w:rPr>
          <w:sz w:val="22"/>
          <w:szCs w:val="22"/>
        </w:rPr>
        <w:t>Julio</w:t>
      </w:r>
      <w:r w:rsidR="009B6F07" w:rsidRPr="002A1A07">
        <w:rPr>
          <w:sz w:val="22"/>
          <w:szCs w:val="22"/>
        </w:rPr>
        <w:t xml:space="preserve"> </w:t>
      </w:r>
      <w:r w:rsidR="00F81FEB" w:rsidRPr="002A1A07">
        <w:rPr>
          <w:sz w:val="22"/>
          <w:szCs w:val="22"/>
        </w:rPr>
        <w:t xml:space="preserve">también </w:t>
      </w:r>
      <w:r w:rsidR="002E15D7" w:rsidRPr="002A1A07">
        <w:rPr>
          <w:sz w:val="22"/>
          <w:szCs w:val="22"/>
        </w:rPr>
        <w:t xml:space="preserve">aumenta </w:t>
      </w:r>
      <w:r w:rsidR="009B6F07" w:rsidRPr="002A1A07">
        <w:rPr>
          <w:sz w:val="22"/>
          <w:szCs w:val="22"/>
        </w:rPr>
        <w:t xml:space="preserve">el </w:t>
      </w:r>
      <w:r w:rsidR="00713BB4" w:rsidRPr="002A1A07">
        <w:rPr>
          <w:b/>
          <w:sz w:val="22"/>
          <w:szCs w:val="22"/>
        </w:rPr>
        <w:t>Gasto Medio p</w:t>
      </w:r>
      <w:r w:rsidR="005D1372" w:rsidRPr="002A1A07">
        <w:rPr>
          <w:b/>
          <w:sz w:val="22"/>
          <w:szCs w:val="22"/>
        </w:rPr>
        <w:t>or Receta</w:t>
      </w:r>
      <w:r w:rsidR="009B6F07" w:rsidRPr="002A1A07">
        <w:rPr>
          <w:b/>
          <w:sz w:val="22"/>
          <w:szCs w:val="22"/>
        </w:rPr>
        <w:t xml:space="preserve"> un</w:t>
      </w:r>
      <w:r w:rsidR="005D1372" w:rsidRPr="002A1A07">
        <w:rPr>
          <w:b/>
          <w:sz w:val="22"/>
          <w:szCs w:val="22"/>
        </w:rPr>
        <w:t xml:space="preserve"> </w:t>
      </w:r>
      <w:r w:rsidR="00B10716" w:rsidRPr="002A1A07">
        <w:rPr>
          <w:b/>
          <w:sz w:val="22"/>
          <w:szCs w:val="22"/>
        </w:rPr>
        <w:t>1,09</w:t>
      </w:r>
      <w:r w:rsidR="00AD6AB6" w:rsidRPr="002A1A07">
        <w:rPr>
          <w:b/>
          <w:sz w:val="22"/>
          <w:szCs w:val="22"/>
        </w:rPr>
        <w:t>%.</w:t>
      </w:r>
      <w:r w:rsidR="002A1A07" w:rsidRPr="002A1A07">
        <w:rPr>
          <w:b/>
          <w:sz w:val="22"/>
          <w:szCs w:val="22"/>
        </w:rPr>
        <w:t xml:space="preserve"> </w:t>
      </w:r>
      <w:r w:rsidR="003506C6" w:rsidRPr="002A1A07">
        <w:rPr>
          <w:sz w:val="22"/>
          <w:szCs w:val="22"/>
        </w:rPr>
        <w:t>L</w:t>
      </w:r>
      <w:r w:rsidR="008145BF" w:rsidRPr="002A1A07">
        <w:rPr>
          <w:sz w:val="22"/>
          <w:szCs w:val="22"/>
        </w:rPr>
        <w:t xml:space="preserve">a demanda de medicamentos continúa normalizándose respecto al </w:t>
      </w:r>
      <w:r w:rsidR="00156535" w:rsidRPr="002A1A07">
        <w:rPr>
          <w:sz w:val="22"/>
          <w:szCs w:val="22"/>
        </w:rPr>
        <w:t>año 2012 y en el acumulado interanual respecto a 201</w:t>
      </w:r>
      <w:r w:rsidR="00FC05A9" w:rsidRPr="002A1A07">
        <w:rPr>
          <w:sz w:val="22"/>
          <w:szCs w:val="22"/>
        </w:rPr>
        <w:t>6</w:t>
      </w:r>
      <w:r w:rsidR="00156535" w:rsidRPr="002A1A07">
        <w:rPr>
          <w:sz w:val="22"/>
          <w:szCs w:val="22"/>
        </w:rPr>
        <w:t xml:space="preserve"> se ha producido un incremento de</w:t>
      </w:r>
      <w:r w:rsidR="003506C6" w:rsidRPr="002A1A07">
        <w:rPr>
          <w:sz w:val="22"/>
          <w:szCs w:val="22"/>
        </w:rPr>
        <w:t xml:space="preserve"> </w:t>
      </w:r>
      <w:r w:rsidR="00FC05A9" w:rsidRPr="002A1A07">
        <w:rPr>
          <w:sz w:val="22"/>
          <w:szCs w:val="22"/>
        </w:rPr>
        <w:t>1</w:t>
      </w:r>
      <w:r w:rsidR="002C3F5C" w:rsidRPr="002A1A07">
        <w:rPr>
          <w:sz w:val="22"/>
          <w:szCs w:val="22"/>
        </w:rPr>
        <w:t>1,5</w:t>
      </w:r>
      <w:r w:rsidR="00253A56" w:rsidRPr="002A1A07">
        <w:rPr>
          <w:sz w:val="22"/>
          <w:szCs w:val="22"/>
        </w:rPr>
        <w:t xml:space="preserve"> </w:t>
      </w:r>
      <w:r w:rsidR="00156535" w:rsidRPr="002A1A07">
        <w:rPr>
          <w:sz w:val="22"/>
          <w:szCs w:val="22"/>
        </w:rPr>
        <w:t xml:space="preserve"> millones de recetas</w:t>
      </w:r>
      <w:r w:rsidR="008145BF" w:rsidRPr="002A1A07">
        <w:rPr>
          <w:sz w:val="22"/>
          <w:szCs w:val="22"/>
        </w:rPr>
        <w:t>.</w:t>
      </w:r>
    </w:p>
    <w:p w:rsidR="00996DE8" w:rsidRDefault="00996DE8" w:rsidP="008145BF">
      <w:pPr>
        <w:jc w:val="both"/>
      </w:pPr>
    </w:p>
    <w:p w:rsidR="000E6681" w:rsidRPr="00E52E5D" w:rsidRDefault="00C31D06" w:rsidP="000E6681">
      <w:pPr>
        <w:jc w:val="both"/>
        <w:rPr>
          <w:szCs w:val="28"/>
        </w:rPr>
      </w:pPr>
      <w:r w:rsidRPr="006A56BB">
        <w:t xml:space="preserve">En este Observatorio se analiza la memoria del Consejo Económico y Social (CES) correspondiente a 2016, </w:t>
      </w:r>
      <w:r w:rsidR="006A56BB" w:rsidRPr="006A56BB">
        <w:t>en tres de los aspectos que pueden tener más interés para las oficinas de farmacia. El primero de ellos se refiere a la evolución de los porcentajes, sobre el total, de los diferentes servicios de la asistencia sanitaria, donde se pone de manifiesto la pérdida de importancia de la asistencia primaria y la farmacia desde el año 2005, en favor de la asistencia hospitalaria y especializada, algo que contrasta con las recomendaciones de la OMS, para la mejora general de la salud de la población.</w:t>
      </w:r>
      <w:r w:rsidRPr="006A56BB">
        <w:t xml:space="preserve"> </w:t>
      </w:r>
      <w:r w:rsidR="006A56BB">
        <w:t>El segundo aspecto analizado es la implantación de la receta electrónica</w:t>
      </w:r>
      <w:r w:rsidR="000E6681">
        <w:t>, aunque todavía no se ofrecen datos de utiliza</w:t>
      </w:r>
      <w:r w:rsidR="002A1A07">
        <w:t>ción</w:t>
      </w:r>
      <w:r w:rsidR="000E6681">
        <w:t xml:space="preserve"> y</w:t>
      </w:r>
      <w:r w:rsidR="002A1A07">
        <w:t>,</w:t>
      </w:r>
      <w:r w:rsidR="000E6681">
        <w:t xml:space="preserve"> finalmente</w:t>
      </w:r>
      <w:r w:rsidR="002A1A07">
        <w:t>,</w:t>
      </w:r>
      <w:bookmarkStart w:id="0" w:name="_GoBack"/>
      <w:bookmarkEnd w:id="0"/>
      <w:r w:rsidR="000E6681">
        <w:t xml:space="preserve"> los grupos de población en función de su clasificación por ingresos. En este último caso contrasta fuertemente que los </w:t>
      </w:r>
      <w:r w:rsidR="000E6681">
        <w:rPr>
          <w:szCs w:val="28"/>
        </w:rPr>
        <w:t xml:space="preserve">que 12,7 millones de personas con baja aportación consumen el 74% de las recetas, mientras más de 32 millones con mayor aportación solo consumen el 26% de las recetas. </w:t>
      </w:r>
    </w:p>
    <w:p w:rsidR="00C31D06" w:rsidRDefault="00C31D06" w:rsidP="00C31D06">
      <w:pPr>
        <w:jc w:val="both"/>
        <w:rPr>
          <w:b/>
        </w:rPr>
      </w:pPr>
    </w:p>
    <w:p w:rsidR="002A1A07" w:rsidRPr="00BC6632" w:rsidRDefault="00C31D06" w:rsidP="002A1A07">
      <w:pPr>
        <w:jc w:val="both"/>
        <w:rPr>
          <w:b/>
          <w:szCs w:val="28"/>
        </w:rPr>
      </w:pPr>
      <w:r w:rsidRPr="002A1A07">
        <w:t>Otra de las cuestiones que se abordan es número de farmacias y farmacéuticos por 100.000 habitantes según los datos ofrecidos por la OCDE y PGEU</w:t>
      </w:r>
      <w:r w:rsidR="000E6681" w:rsidRPr="002A1A07">
        <w:t>. En el caso de los datos ofrecidos por la OCDE, nuestro país ocupa el primer puesto en farmacias por 100.000 habitantes, mientras ocuparía el cuarto o quinto puesto en número de farmacéuticos ejercientes (en farmacia) por 100.000 habitantes, tras Japón, Finlandia y Bélgica, ya que en el caso de Irlanda, no se ha podido aclarar el tipo de ejercicio de los farmacéuticos. Por su parte El Grupo Farmacéutico de Europa (PGEU), proporciona unas cifras algo diferentes</w:t>
      </w:r>
      <w:r w:rsidR="002A1A07" w:rsidRPr="002A1A07">
        <w:t xml:space="preserve"> ya que se basa en otros países, algunos de los cuales no se encuentran entre los más desarrollados, aun así, España ocuparía el primero o segundo puesto en número de farmacias por 100.000 habitantes.</w:t>
      </w:r>
      <w:r w:rsidR="002A1A07">
        <w:t xml:space="preserve"> Estos datos animan a contener la apertura de nuevas farmacias, ya que </w:t>
      </w:r>
      <w:r w:rsidR="002A1A07" w:rsidRPr="00BC6632">
        <w:rPr>
          <w:b/>
          <w:szCs w:val="28"/>
        </w:rPr>
        <w:t>se puede afirmar que el número de farmacias en España resulta excesivamente alto en comparación</w:t>
      </w:r>
      <w:r w:rsidR="002A1A07">
        <w:rPr>
          <w:b/>
          <w:szCs w:val="28"/>
        </w:rPr>
        <w:t xml:space="preserve"> con otros países, </w:t>
      </w:r>
      <w:r w:rsidR="002A1A07" w:rsidRPr="00BC6632">
        <w:rPr>
          <w:b/>
          <w:szCs w:val="28"/>
        </w:rPr>
        <w:t>mientras que la alta cifra de farmacéuticos ejercientes es un signo del vigor de la profesión farmacéutica y los servicios que ofrece a la sociedad.</w:t>
      </w:r>
    </w:p>
    <w:p w:rsidR="005F3D05" w:rsidRPr="00C31D06" w:rsidRDefault="005F3D05" w:rsidP="00C31D06">
      <w:pPr>
        <w:jc w:val="both"/>
        <w:rPr>
          <w:b/>
        </w:rPr>
      </w:pPr>
    </w:p>
    <w:p w:rsidR="006908B0" w:rsidRPr="00C566AB" w:rsidRDefault="006908B0" w:rsidP="008828C9">
      <w:pPr>
        <w:autoSpaceDE w:val="0"/>
        <w:autoSpaceDN w:val="0"/>
        <w:adjustRightInd w:val="0"/>
        <w:jc w:val="both"/>
      </w:pPr>
      <w:r w:rsidRPr="00C566AB">
        <w:rPr>
          <w:b/>
        </w:rPr>
        <w:t>Finalmente, las previsiones a corto plazo –</w:t>
      </w:r>
      <w:r w:rsidR="006550EE">
        <w:rPr>
          <w:b/>
        </w:rPr>
        <w:t>agosto</w:t>
      </w:r>
      <w:r w:rsidR="00021C32">
        <w:rPr>
          <w:b/>
        </w:rPr>
        <w:t xml:space="preserve"> </w:t>
      </w:r>
      <w:r w:rsidR="002A1A07">
        <w:rPr>
          <w:b/>
        </w:rPr>
        <w:t xml:space="preserve">y septiembre </w:t>
      </w:r>
      <w:r w:rsidR="00F81FEB">
        <w:rPr>
          <w:b/>
        </w:rPr>
        <w:t xml:space="preserve">de </w:t>
      </w:r>
      <w:r w:rsidR="004F7158">
        <w:rPr>
          <w:b/>
        </w:rPr>
        <w:t>2017</w:t>
      </w:r>
      <w:r w:rsidR="002B4A10" w:rsidRPr="00C566AB">
        <w:rPr>
          <w:b/>
        </w:rPr>
        <w:t xml:space="preserve"> </w:t>
      </w:r>
      <w:r w:rsidRPr="00C566AB">
        <w:rPr>
          <w:b/>
        </w:rPr>
        <w:t xml:space="preserve">– </w:t>
      </w:r>
      <w:r w:rsidRPr="00C566AB">
        <w:t>indican que</w:t>
      </w:r>
      <w:r w:rsidR="0095159F" w:rsidRPr="00C566AB">
        <w:t xml:space="preserve"> </w:t>
      </w:r>
      <w:r w:rsidR="008D7FC6" w:rsidRPr="00C566AB">
        <w:t xml:space="preserve">el </w:t>
      </w:r>
      <w:r w:rsidR="00BC55E8" w:rsidRPr="00C566AB">
        <w:t xml:space="preserve">mercado </w:t>
      </w:r>
      <w:r w:rsidR="008D7FC6" w:rsidRPr="00C566AB">
        <w:t xml:space="preserve">continuará </w:t>
      </w:r>
      <w:r w:rsidR="00F976A3" w:rsidRPr="00C566AB">
        <w:t>e</w:t>
      </w:r>
      <w:r w:rsidR="00BC55E8" w:rsidRPr="00C566AB">
        <w:t>n un crecimiento moderado</w:t>
      </w:r>
      <w:r w:rsidR="008D7FC6" w:rsidRPr="00C566AB">
        <w:t>,</w:t>
      </w:r>
      <w:r w:rsidR="007571AE">
        <w:t xml:space="preserve"> </w:t>
      </w:r>
      <w:r w:rsidR="002A1A07">
        <w:t>aunque ya se puede estimar que el crecimiento de todo el año podría ser incluso menor que en 2016.</w:t>
      </w:r>
    </w:p>
    <w:sectPr w:rsidR="006908B0" w:rsidRPr="00C566AB" w:rsidSect="0056402C">
      <w:headerReference w:type="default" r:id="rId20"/>
      <w:footerReference w:type="default" r:id="rId21"/>
      <w:pgSz w:w="11906" w:h="16838" w:code="9"/>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D5C" w:rsidRDefault="00596D5C">
      <w:r>
        <w:separator/>
      </w:r>
    </w:p>
  </w:endnote>
  <w:endnote w:type="continuationSeparator" w:id="0">
    <w:p w:rsidR="00596D5C" w:rsidRDefault="00596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7B5" w:rsidRDefault="00E757B5">
    <w:pPr>
      <w:pStyle w:val="Piedepgina"/>
      <w:jc w:val="center"/>
    </w:pPr>
    <w:r>
      <w:t>FEDERACIÓN EMPRESARIAL DE FARMACÉUTICOS ESPAÑOLES</w:t>
    </w:r>
  </w:p>
  <w:p w:rsidR="00E757B5" w:rsidRDefault="00E757B5">
    <w:pPr>
      <w:pStyle w:val="Piedepgina"/>
      <w:jc w:val="center"/>
    </w:pPr>
    <w:r>
      <w:t>Príncipe de Vergara 8, 3º. 28001 – Madrid</w:t>
    </w:r>
  </w:p>
  <w:p w:rsidR="00E757B5" w:rsidRDefault="00E757B5">
    <w:pPr>
      <w:pStyle w:val="Piedepgina"/>
      <w:jc w:val="center"/>
    </w:pPr>
    <w:r>
      <w:t>•Tel: 91 575 43 86 • Fax: 91 577 57 43 • e-mail: federacion@fefe.com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D5C" w:rsidRDefault="00596D5C">
      <w:r>
        <w:separator/>
      </w:r>
    </w:p>
  </w:footnote>
  <w:footnote w:type="continuationSeparator" w:id="0">
    <w:p w:rsidR="00596D5C" w:rsidRDefault="00596D5C">
      <w:r>
        <w:continuationSeparator/>
      </w:r>
    </w:p>
  </w:footnote>
  <w:footnote w:id="1">
    <w:p w:rsidR="00006956" w:rsidRDefault="00006956">
      <w:pPr>
        <w:pStyle w:val="Textonotapie"/>
      </w:pPr>
      <w:r>
        <w:rPr>
          <w:rStyle w:val="Refdenotaalpie"/>
        </w:rPr>
        <w:footnoteRef/>
      </w:r>
      <w:r>
        <w:t xml:space="preserve"> Según datos de facturación de los Colegios la Farmacia Gratuita y el límite de 8,23 euros/mes acapara el 74% de las recetas, mientras la aportación del 40-50%  - más de 3</w:t>
      </w:r>
      <w:r w:rsidR="006A56BB">
        <w:t>2</w:t>
      </w:r>
      <w:r>
        <w:t xml:space="preserve"> millones de personas - </w:t>
      </w:r>
      <w:r w:rsidR="00DD0B08">
        <w:t>solo alcanza el 26</w:t>
      </w:r>
      <w:r>
        <w:t>% de las recetas.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7B5" w:rsidRPr="00397C33" w:rsidRDefault="003D21CD" w:rsidP="009E4E04">
    <w:pPr>
      <w:pStyle w:val="Encabezado"/>
    </w:pPr>
    <w:r>
      <w:rPr>
        <w:noProof/>
      </w:rPr>
      <w:drawing>
        <wp:inline distT="0" distB="0" distL="0" distR="0">
          <wp:extent cx="800100" cy="685800"/>
          <wp:effectExtent l="0" t="0" r="0" b="0"/>
          <wp:docPr id="13" name="Imagen 6" descr="Logof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fefe"/>
                  <pic:cNvPicPr>
                    <a:picLocks noChangeAspect="1" noChangeArrowheads="1"/>
                  </pic:cNvPicPr>
                </pic:nvPicPr>
                <pic:blipFill>
                  <a:blip r:embed="rId1">
                    <a:lum bright="4000"/>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r w:rsidR="00E757B5">
      <w:tab/>
    </w:r>
    <w:r w:rsidR="00E757B5" w:rsidRPr="00DB1CBB">
      <w:rPr>
        <w:rFonts w:ascii="Arial Black" w:hAnsi="Arial Black"/>
        <w:b/>
        <w:bCs/>
        <w:color w:val="008080"/>
        <w:sz w:val="48"/>
      </w:rPr>
      <w:t>OBSERVATORIO</w:t>
    </w:r>
    <w:r w:rsidR="00E757B5">
      <w:rPr>
        <w:rFonts w:ascii="Arial Black" w:hAnsi="Arial Black"/>
        <w:b/>
        <w:bCs/>
        <w:color w:val="008080"/>
        <w:sz w:val="4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9.2pt;height:9.2pt" o:bullet="t">
        <v:imagedata r:id="rId1" o:title=""/>
      </v:shape>
    </w:pict>
  </w:numPicBullet>
  <w:numPicBullet w:numPicBulletId="1">
    <w:pict>
      <v:shape id="_x0000_i1135" type="#_x0000_t75" style="width:11.2pt;height:11.2pt" o:bullet="t">
        <v:imagedata r:id="rId2" o:title=""/>
      </v:shape>
    </w:pict>
  </w:numPicBullet>
  <w:numPicBullet w:numPicBulletId="2">
    <w:pict>
      <v:shape id="_x0000_i1136" type="#_x0000_t75" style="width:11.2pt;height:11.2pt" o:bullet="t">
        <v:imagedata r:id="rId3" o:title=""/>
      </v:shape>
    </w:pict>
  </w:numPicBullet>
  <w:numPicBullet w:numPicBulletId="3">
    <w:pict>
      <v:shape id="_x0000_i1137" type="#_x0000_t75" style="width:9.2pt;height:9.2pt" o:bullet="t">
        <v:imagedata r:id="rId4" o:title=""/>
      </v:shape>
    </w:pict>
  </w:numPicBullet>
  <w:numPicBullet w:numPicBulletId="4">
    <w:pict>
      <v:shape id="_x0000_i1138" type="#_x0000_t75" style="width:9.2pt;height:9.2pt" o:bullet="t">
        <v:imagedata r:id="rId5" o:title=""/>
      </v:shape>
    </w:pict>
  </w:numPicBullet>
  <w:numPicBullet w:numPicBulletId="5">
    <w:pict>
      <v:shape id="_x0000_i1139" type="#_x0000_t75" style="width:13.6pt;height:15.2pt" o:bullet="t">
        <v:imagedata r:id="rId6" o:title=""/>
      </v:shape>
    </w:pict>
  </w:numPicBullet>
  <w:abstractNum w:abstractNumId="0">
    <w:nsid w:val="009D3720"/>
    <w:multiLevelType w:val="hybridMultilevel"/>
    <w:tmpl w:val="E7C61680"/>
    <w:lvl w:ilvl="0" w:tplc="A8C62574">
      <w:start w:val="1"/>
      <w:numFmt w:val="bullet"/>
      <w:lvlText w:val="o"/>
      <w:lvlJc w:val="left"/>
      <w:pPr>
        <w:tabs>
          <w:tab w:val="num" w:pos="720"/>
        </w:tabs>
        <w:ind w:left="720" w:hanging="360"/>
      </w:pPr>
      <w:rPr>
        <w:rFonts w:ascii="Courier New" w:hAnsi="Courier New" w:hint="default"/>
      </w:rPr>
    </w:lvl>
    <w:lvl w:ilvl="1" w:tplc="4D38F644">
      <w:start w:val="1829"/>
      <w:numFmt w:val="bullet"/>
      <w:lvlText w:val="–"/>
      <w:lvlJc w:val="left"/>
      <w:pPr>
        <w:tabs>
          <w:tab w:val="num" w:pos="1440"/>
        </w:tabs>
        <w:ind w:left="1440" w:hanging="360"/>
      </w:pPr>
      <w:rPr>
        <w:rFonts w:ascii="Times New Roman" w:hAnsi="Times New Roman" w:hint="default"/>
      </w:rPr>
    </w:lvl>
    <w:lvl w:ilvl="2" w:tplc="4B68255C" w:tentative="1">
      <w:start w:val="1"/>
      <w:numFmt w:val="bullet"/>
      <w:lvlText w:val="o"/>
      <w:lvlJc w:val="left"/>
      <w:pPr>
        <w:tabs>
          <w:tab w:val="num" w:pos="2160"/>
        </w:tabs>
        <w:ind w:left="2160" w:hanging="360"/>
      </w:pPr>
      <w:rPr>
        <w:rFonts w:ascii="Courier New" w:hAnsi="Courier New" w:hint="default"/>
      </w:rPr>
    </w:lvl>
    <w:lvl w:ilvl="3" w:tplc="B148ADC2" w:tentative="1">
      <w:start w:val="1"/>
      <w:numFmt w:val="bullet"/>
      <w:lvlText w:val="o"/>
      <w:lvlJc w:val="left"/>
      <w:pPr>
        <w:tabs>
          <w:tab w:val="num" w:pos="2880"/>
        </w:tabs>
        <w:ind w:left="2880" w:hanging="360"/>
      </w:pPr>
      <w:rPr>
        <w:rFonts w:ascii="Courier New" w:hAnsi="Courier New" w:hint="default"/>
      </w:rPr>
    </w:lvl>
    <w:lvl w:ilvl="4" w:tplc="5E52F2C6" w:tentative="1">
      <w:start w:val="1"/>
      <w:numFmt w:val="bullet"/>
      <w:lvlText w:val="o"/>
      <w:lvlJc w:val="left"/>
      <w:pPr>
        <w:tabs>
          <w:tab w:val="num" w:pos="3600"/>
        </w:tabs>
        <w:ind w:left="3600" w:hanging="360"/>
      </w:pPr>
      <w:rPr>
        <w:rFonts w:ascii="Courier New" w:hAnsi="Courier New" w:hint="default"/>
      </w:rPr>
    </w:lvl>
    <w:lvl w:ilvl="5" w:tplc="23D8A14C" w:tentative="1">
      <w:start w:val="1"/>
      <w:numFmt w:val="bullet"/>
      <w:lvlText w:val="o"/>
      <w:lvlJc w:val="left"/>
      <w:pPr>
        <w:tabs>
          <w:tab w:val="num" w:pos="4320"/>
        </w:tabs>
        <w:ind w:left="4320" w:hanging="360"/>
      </w:pPr>
      <w:rPr>
        <w:rFonts w:ascii="Courier New" w:hAnsi="Courier New" w:hint="default"/>
      </w:rPr>
    </w:lvl>
    <w:lvl w:ilvl="6" w:tplc="6CC8BD9C" w:tentative="1">
      <w:start w:val="1"/>
      <w:numFmt w:val="bullet"/>
      <w:lvlText w:val="o"/>
      <w:lvlJc w:val="left"/>
      <w:pPr>
        <w:tabs>
          <w:tab w:val="num" w:pos="5040"/>
        </w:tabs>
        <w:ind w:left="5040" w:hanging="360"/>
      </w:pPr>
      <w:rPr>
        <w:rFonts w:ascii="Courier New" w:hAnsi="Courier New" w:hint="default"/>
      </w:rPr>
    </w:lvl>
    <w:lvl w:ilvl="7" w:tplc="7FB85E8E" w:tentative="1">
      <w:start w:val="1"/>
      <w:numFmt w:val="bullet"/>
      <w:lvlText w:val="o"/>
      <w:lvlJc w:val="left"/>
      <w:pPr>
        <w:tabs>
          <w:tab w:val="num" w:pos="5760"/>
        </w:tabs>
        <w:ind w:left="5760" w:hanging="360"/>
      </w:pPr>
      <w:rPr>
        <w:rFonts w:ascii="Courier New" w:hAnsi="Courier New" w:hint="default"/>
      </w:rPr>
    </w:lvl>
    <w:lvl w:ilvl="8" w:tplc="E7CE4B0E" w:tentative="1">
      <w:start w:val="1"/>
      <w:numFmt w:val="bullet"/>
      <w:lvlText w:val="o"/>
      <w:lvlJc w:val="left"/>
      <w:pPr>
        <w:tabs>
          <w:tab w:val="num" w:pos="6480"/>
        </w:tabs>
        <w:ind w:left="6480" w:hanging="360"/>
      </w:pPr>
      <w:rPr>
        <w:rFonts w:ascii="Courier New" w:hAnsi="Courier New" w:hint="default"/>
      </w:rPr>
    </w:lvl>
  </w:abstractNum>
  <w:abstractNum w:abstractNumId="1">
    <w:nsid w:val="08486D21"/>
    <w:multiLevelType w:val="hybridMultilevel"/>
    <w:tmpl w:val="C9C070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0D7A2A"/>
    <w:multiLevelType w:val="hybridMultilevel"/>
    <w:tmpl w:val="F404011C"/>
    <w:lvl w:ilvl="0" w:tplc="D1D0D696">
      <w:start w:val="1"/>
      <w:numFmt w:val="bullet"/>
      <w:lvlText w:val="o"/>
      <w:lvlJc w:val="left"/>
      <w:pPr>
        <w:tabs>
          <w:tab w:val="num" w:pos="720"/>
        </w:tabs>
        <w:ind w:left="720" w:hanging="360"/>
      </w:pPr>
      <w:rPr>
        <w:rFonts w:ascii="Courier New" w:hAnsi="Courier New" w:hint="default"/>
      </w:rPr>
    </w:lvl>
    <w:lvl w:ilvl="1" w:tplc="E802128C">
      <w:start w:val="574"/>
      <w:numFmt w:val="bullet"/>
      <w:lvlText w:val="–"/>
      <w:lvlJc w:val="left"/>
      <w:pPr>
        <w:tabs>
          <w:tab w:val="num" w:pos="1440"/>
        </w:tabs>
        <w:ind w:left="1440" w:hanging="360"/>
      </w:pPr>
      <w:rPr>
        <w:rFonts w:ascii="Times New Roman" w:hAnsi="Times New Roman" w:hint="default"/>
      </w:rPr>
    </w:lvl>
    <w:lvl w:ilvl="2" w:tplc="C8DC55A2" w:tentative="1">
      <w:start w:val="1"/>
      <w:numFmt w:val="bullet"/>
      <w:lvlText w:val="o"/>
      <w:lvlJc w:val="left"/>
      <w:pPr>
        <w:tabs>
          <w:tab w:val="num" w:pos="2160"/>
        </w:tabs>
        <w:ind w:left="2160" w:hanging="360"/>
      </w:pPr>
      <w:rPr>
        <w:rFonts w:ascii="Courier New" w:hAnsi="Courier New" w:hint="default"/>
      </w:rPr>
    </w:lvl>
    <w:lvl w:ilvl="3" w:tplc="9362A344" w:tentative="1">
      <w:start w:val="1"/>
      <w:numFmt w:val="bullet"/>
      <w:lvlText w:val="o"/>
      <w:lvlJc w:val="left"/>
      <w:pPr>
        <w:tabs>
          <w:tab w:val="num" w:pos="2880"/>
        </w:tabs>
        <w:ind w:left="2880" w:hanging="360"/>
      </w:pPr>
      <w:rPr>
        <w:rFonts w:ascii="Courier New" w:hAnsi="Courier New" w:hint="default"/>
      </w:rPr>
    </w:lvl>
    <w:lvl w:ilvl="4" w:tplc="DDC09332" w:tentative="1">
      <w:start w:val="1"/>
      <w:numFmt w:val="bullet"/>
      <w:lvlText w:val="o"/>
      <w:lvlJc w:val="left"/>
      <w:pPr>
        <w:tabs>
          <w:tab w:val="num" w:pos="3600"/>
        </w:tabs>
        <w:ind w:left="3600" w:hanging="360"/>
      </w:pPr>
      <w:rPr>
        <w:rFonts w:ascii="Courier New" w:hAnsi="Courier New" w:hint="default"/>
      </w:rPr>
    </w:lvl>
    <w:lvl w:ilvl="5" w:tplc="47AAC45A" w:tentative="1">
      <w:start w:val="1"/>
      <w:numFmt w:val="bullet"/>
      <w:lvlText w:val="o"/>
      <w:lvlJc w:val="left"/>
      <w:pPr>
        <w:tabs>
          <w:tab w:val="num" w:pos="4320"/>
        </w:tabs>
        <w:ind w:left="4320" w:hanging="360"/>
      </w:pPr>
      <w:rPr>
        <w:rFonts w:ascii="Courier New" w:hAnsi="Courier New" w:hint="default"/>
      </w:rPr>
    </w:lvl>
    <w:lvl w:ilvl="6" w:tplc="2A2A12B6" w:tentative="1">
      <w:start w:val="1"/>
      <w:numFmt w:val="bullet"/>
      <w:lvlText w:val="o"/>
      <w:lvlJc w:val="left"/>
      <w:pPr>
        <w:tabs>
          <w:tab w:val="num" w:pos="5040"/>
        </w:tabs>
        <w:ind w:left="5040" w:hanging="360"/>
      </w:pPr>
      <w:rPr>
        <w:rFonts w:ascii="Courier New" w:hAnsi="Courier New" w:hint="default"/>
      </w:rPr>
    </w:lvl>
    <w:lvl w:ilvl="7" w:tplc="5850748C" w:tentative="1">
      <w:start w:val="1"/>
      <w:numFmt w:val="bullet"/>
      <w:lvlText w:val="o"/>
      <w:lvlJc w:val="left"/>
      <w:pPr>
        <w:tabs>
          <w:tab w:val="num" w:pos="5760"/>
        </w:tabs>
        <w:ind w:left="5760" w:hanging="360"/>
      </w:pPr>
      <w:rPr>
        <w:rFonts w:ascii="Courier New" w:hAnsi="Courier New" w:hint="default"/>
      </w:rPr>
    </w:lvl>
    <w:lvl w:ilvl="8" w:tplc="C470B5AA" w:tentative="1">
      <w:start w:val="1"/>
      <w:numFmt w:val="bullet"/>
      <w:lvlText w:val="o"/>
      <w:lvlJc w:val="left"/>
      <w:pPr>
        <w:tabs>
          <w:tab w:val="num" w:pos="6480"/>
        </w:tabs>
        <w:ind w:left="6480" w:hanging="360"/>
      </w:pPr>
      <w:rPr>
        <w:rFonts w:ascii="Courier New" w:hAnsi="Courier New" w:hint="default"/>
      </w:rPr>
    </w:lvl>
  </w:abstractNum>
  <w:abstractNum w:abstractNumId="3">
    <w:nsid w:val="0DCD2A7B"/>
    <w:multiLevelType w:val="hybridMultilevel"/>
    <w:tmpl w:val="F06631E4"/>
    <w:lvl w:ilvl="0" w:tplc="7DE2A43E">
      <w:start w:val="1"/>
      <w:numFmt w:val="bullet"/>
      <w:lvlText w:val="o"/>
      <w:lvlJc w:val="left"/>
      <w:pPr>
        <w:tabs>
          <w:tab w:val="num" w:pos="644"/>
        </w:tabs>
        <w:ind w:left="644" w:hanging="360"/>
      </w:pPr>
      <w:rPr>
        <w:rFonts w:ascii="Courier New" w:hAnsi="Courier New" w:hint="default"/>
      </w:rPr>
    </w:lvl>
    <w:lvl w:ilvl="1" w:tplc="598E16DC" w:tentative="1">
      <w:start w:val="1"/>
      <w:numFmt w:val="bullet"/>
      <w:lvlText w:val="o"/>
      <w:lvlJc w:val="left"/>
      <w:pPr>
        <w:tabs>
          <w:tab w:val="num" w:pos="1364"/>
        </w:tabs>
        <w:ind w:left="1364" w:hanging="360"/>
      </w:pPr>
      <w:rPr>
        <w:rFonts w:ascii="Courier New" w:hAnsi="Courier New" w:hint="default"/>
      </w:rPr>
    </w:lvl>
    <w:lvl w:ilvl="2" w:tplc="489CD686" w:tentative="1">
      <w:start w:val="1"/>
      <w:numFmt w:val="bullet"/>
      <w:lvlText w:val="o"/>
      <w:lvlJc w:val="left"/>
      <w:pPr>
        <w:tabs>
          <w:tab w:val="num" w:pos="2084"/>
        </w:tabs>
        <w:ind w:left="2084" w:hanging="360"/>
      </w:pPr>
      <w:rPr>
        <w:rFonts w:ascii="Courier New" w:hAnsi="Courier New" w:hint="default"/>
      </w:rPr>
    </w:lvl>
    <w:lvl w:ilvl="3" w:tplc="61E620EC" w:tentative="1">
      <w:start w:val="1"/>
      <w:numFmt w:val="bullet"/>
      <w:lvlText w:val="o"/>
      <w:lvlJc w:val="left"/>
      <w:pPr>
        <w:tabs>
          <w:tab w:val="num" w:pos="2804"/>
        </w:tabs>
        <w:ind w:left="2804" w:hanging="360"/>
      </w:pPr>
      <w:rPr>
        <w:rFonts w:ascii="Courier New" w:hAnsi="Courier New" w:hint="default"/>
      </w:rPr>
    </w:lvl>
    <w:lvl w:ilvl="4" w:tplc="443C464A" w:tentative="1">
      <w:start w:val="1"/>
      <w:numFmt w:val="bullet"/>
      <w:lvlText w:val="o"/>
      <w:lvlJc w:val="left"/>
      <w:pPr>
        <w:tabs>
          <w:tab w:val="num" w:pos="3524"/>
        </w:tabs>
        <w:ind w:left="3524" w:hanging="360"/>
      </w:pPr>
      <w:rPr>
        <w:rFonts w:ascii="Courier New" w:hAnsi="Courier New" w:hint="default"/>
      </w:rPr>
    </w:lvl>
    <w:lvl w:ilvl="5" w:tplc="07B899D8" w:tentative="1">
      <w:start w:val="1"/>
      <w:numFmt w:val="bullet"/>
      <w:lvlText w:val="o"/>
      <w:lvlJc w:val="left"/>
      <w:pPr>
        <w:tabs>
          <w:tab w:val="num" w:pos="4244"/>
        </w:tabs>
        <w:ind w:left="4244" w:hanging="360"/>
      </w:pPr>
      <w:rPr>
        <w:rFonts w:ascii="Courier New" w:hAnsi="Courier New" w:hint="default"/>
      </w:rPr>
    </w:lvl>
    <w:lvl w:ilvl="6" w:tplc="97FE6652" w:tentative="1">
      <w:start w:val="1"/>
      <w:numFmt w:val="bullet"/>
      <w:lvlText w:val="o"/>
      <w:lvlJc w:val="left"/>
      <w:pPr>
        <w:tabs>
          <w:tab w:val="num" w:pos="4964"/>
        </w:tabs>
        <w:ind w:left="4964" w:hanging="360"/>
      </w:pPr>
      <w:rPr>
        <w:rFonts w:ascii="Courier New" w:hAnsi="Courier New" w:hint="default"/>
      </w:rPr>
    </w:lvl>
    <w:lvl w:ilvl="7" w:tplc="C50C03BA" w:tentative="1">
      <w:start w:val="1"/>
      <w:numFmt w:val="bullet"/>
      <w:lvlText w:val="o"/>
      <w:lvlJc w:val="left"/>
      <w:pPr>
        <w:tabs>
          <w:tab w:val="num" w:pos="5684"/>
        </w:tabs>
        <w:ind w:left="5684" w:hanging="360"/>
      </w:pPr>
      <w:rPr>
        <w:rFonts w:ascii="Courier New" w:hAnsi="Courier New" w:hint="default"/>
      </w:rPr>
    </w:lvl>
    <w:lvl w:ilvl="8" w:tplc="3AE6E540" w:tentative="1">
      <w:start w:val="1"/>
      <w:numFmt w:val="bullet"/>
      <w:lvlText w:val="o"/>
      <w:lvlJc w:val="left"/>
      <w:pPr>
        <w:tabs>
          <w:tab w:val="num" w:pos="6404"/>
        </w:tabs>
        <w:ind w:left="6404" w:hanging="360"/>
      </w:pPr>
      <w:rPr>
        <w:rFonts w:ascii="Courier New" w:hAnsi="Courier New" w:hint="default"/>
      </w:rPr>
    </w:lvl>
  </w:abstractNum>
  <w:abstractNum w:abstractNumId="4">
    <w:nsid w:val="10757B6E"/>
    <w:multiLevelType w:val="hybridMultilevel"/>
    <w:tmpl w:val="9F3AFF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802E27"/>
    <w:multiLevelType w:val="hybridMultilevel"/>
    <w:tmpl w:val="745A0C8C"/>
    <w:lvl w:ilvl="0" w:tplc="CCC4F47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091DDC"/>
    <w:multiLevelType w:val="hybridMultilevel"/>
    <w:tmpl w:val="5192D888"/>
    <w:lvl w:ilvl="0" w:tplc="9B7EA15C">
      <w:start w:val="1"/>
      <w:numFmt w:val="bullet"/>
      <w:lvlText w:val="•"/>
      <w:lvlJc w:val="left"/>
      <w:pPr>
        <w:tabs>
          <w:tab w:val="num" w:pos="720"/>
        </w:tabs>
        <w:ind w:left="720" w:hanging="360"/>
      </w:pPr>
      <w:rPr>
        <w:rFonts w:ascii="Arial" w:hAnsi="Arial" w:hint="default"/>
      </w:rPr>
    </w:lvl>
    <w:lvl w:ilvl="1" w:tplc="CC28B218" w:tentative="1">
      <w:start w:val="1"/>
      <w:numFmt w:val="bullet"/>
      <w:lvlText w:val="•"/>
      <w:lvlJc w:val="left"/>
      <w:pPr>
        <w:tabs>
          <w:tab w:val="num" w:pos="1440"/>
        </w:tabs>
        <w:ind w:left="1440" w:hanging="360"/>
      </w:pPr>
      <w:rPr>
        <w:rFonts w:ascii="Arial" w:hAnsi="Arial" w:hint="default"/>
      </w:rPr>
    </w:lvl>
    <w:lvl w:ilvl="2" w:tplc="D6CC092E" w:tentative="1">
      <w:start w:val="1"/>
      <w:numFmt w:val="bullet"/>
      <w:lvlText w:val="•"/>
      <w:lvlJc w:val="left"/>
      <w:pPr>
        <w:tabs>
          <w:tab w:val="num" w:pos="2160"/>
        </w:tabs>
        <w:ind w:left="2160" w:hanging="360"/>
      </w:pPr>
      <w:rPr>
        <w:rFonts w:ascii="Arial" w:hAnsi="Arial" w:hint="default"/>
      </w:rPr>
    </w:lvl>
    <w:lvl w:ilvl="3" w:tplc="765C3EFC" w:tentative="1">
      <w:start w:val="1"/>
      <w:numFmt w:val="bullet"/>
      <w:lvlText w:val="•"/>
      <w:lvlJc w:val="left"/>
      <w:pPr>
        <w:tabs>
          <w:tab w:val="num" w:pos="2880"/>
        </w:tabs>
        <w:ind w:left="2880" w:hanging="360"/>
      </w:pPr>
      <w:rPr>
        <w:rFonts w:ascii="Arial" w:hAnsi="Arial" w:hint="default"/>
      </w:rPr>
    </w:lvl>
    <w:lvl w:ilvl="4" w:tplc="A202A3A8" w:tentative="1">
      <w:start w:val="1"/>
      <w:numFmt w:val="bullet"/>
      <w:lvlText w:val="•"/>
      <w:lvlJc w:val="left"/>
      <w:pPr>
        <w:tabs>
          <w:tab w:val="num" w:pos="3600"/>
        </w:tabs>
        <w:ind w:left="3600" w:hanging="360"/>
      </w:pPr>
      <w:rPr>
        <w:rFonts w:ascii="Arial" w:hAnsi="Arial" w:hint="default"/>
      </w:rPr>
    </w:lvl>
    <w:lvl w:ilvl="5" w:tplc="EDE884E6" w:tentative="1">
      <w:start w:val="1"/>
      <w:numFmt w:val="bullet"/>
      <w:lvlText w:val="•"/>
      <w:lvlJc w:val="left"/>
      <w:pPr>
        <w:tabs>
          <w:tab w:val="num" w:pos="4320"/>
        </w:tabs>
        <w:ind w:left="4320" w:hanging="360"/>
      </w:pPr>
      <w:rPr>
        <w:rFonts w:ascii="Arial" w:hAnsi="Arial" w:hint="default"/>
      </w:rPr>
    </w:lvl>
    <w:lvl w:ilvl="6" w:tplc="EB68A6EA" w:tentative="1">
      <w:start w:val="1"/>
      <w:numFmt w:val="bullet"/>
      <w:lvlText w:val="•"/>
      <w:lvlJc w:val="left"/>
      <w:pPr>
        <w:tabs>
          <w:tab w:val="num" w:pos="5040"/>
        </w:tabs>
        <w:ind w:left="5040" w:hanging="360"/>
      </w:pPr>
      <w:rPr>
        <w:rFonts w:ascii="Arial" w:hAnsi="Arial" w:hint="default"/>
      </w:rPr>
    </w:lvl>
    <w:lvl w:ilvl="7" w:tplc="DC369896" w:tentative="1">
      <w:start w:val="1"/>
      <w:numFmt w:val="bullet"/>
      <w:lvlText w:val="•"/>
      <w:lvlJc w:val="left"/>
      <w:pPr>
        <w:tabs>
          <w:tab w:val="num" w:pos="5760"/>
        </w:tabs>
        <w:ind w:left="5760" w:hanging="360"/>
      </w:pPr>
      <w:rPr>
        <w:rFonts w:ascii="Arial" w:hAnsi="Arial" w:hint="default"/>
      </w:rPr>
    </w:lvl>
    <w:lvl w:ilvl="8" w:tplc="57782B3E" w:tentative="1">
      <w:start w:val="1"/>
      <w:numFmt w:val="bullet"/>
      <w:lvlText w:val="•"/>
      <w:lvlJc w:val="left"/>
      <w:pPr>
        <w:tabs>
          <w:tab w:val="num" w:pos="6480"/>
        </w:tabs>
        <w:ind w:left="6480" w:hanging="360"/>
      </w:pPr>
      <w:rPr>
        <w:rFonts w:ascii="Arial" w:hAnsi="Arial" w:hint="default"/>
      </w:rPr>
    </w:lvl>
  </w:abstractNum>
  <w:abstractNum w:abstractNumId="7">
    <w:nsid w:val="12E05B51"/>
    <w:multiLevelType w:val="hybridMultilevel"/>
    <w:tmpl w:val="DFAED3DC"/>
    <w:lvl w:ilvl="0" w:tplc="505E87F4">
      <w:start w:val="1"/>
      <w:numFmt w:val="bullet"/>
      <w:lvlText w:val="o"/>
      <w:lvlJc w:val="left"/>
      <w:pPr>
        <w:tabs>
          <w:tab w:val="num" w:pos="720"/>
        </w:tabs>
        <w:ind w:left="720" w:hanging="360"/>
      </w:pPr>
      <w:rPr>
        <w:rFonts w:ascii="Courier New" w:hAnsi="Courier New" w:hint="default"/>
      </w:rPr>
    </w:lvl>
    <w:lvl w:ilvl="1" w:tplc="14266772">
      <w:start w:val="1829"/>
      <w:numFmt w:val="bullet"/>
      <w:lvlText w:val="–"/>
      <w:lvlJc w:val="left"/>
      <w:pPr>
        <w:tabs>
          <w:tab w:val="num" w:pos="1440"/>
        </w:tabs>
        <w:ind w:left="1440" w:hanging="360"/>
      </w:pPr>
      <w:rPr>
        <w:rFonts w:ascii="Times New Roman" w:hAnsi="Times New Roman" w:hint="default"/>
      </w:rPr>
    </w:lvl>
    <w:lvl w:ilvl="2" w:tplc="1B44422A">
      <w:start w:val="1"/>
      <w:numFmt w:val="bullet"/>
      <w:lvlText w:val="o"/>
      <w:lvlJc w:val="left"/>
      <w:pPr>
        <w:tabs>
          <w:tab w:val="num" w:pos="2160"/>
        </w:tabs>
        <w:ind w:left="2160" w:hanging="360"/>
      </w:pPr>
      <w:rPr>
        <w:rFonts w:ascii="Courier New" w:hAnsi="Courier New" w:hint="default"/>
      </w:rPr>
    </w:lvl>
    <w:lvl w:ilvl="3" w:tplc="AD2874A8">
      <w:start w:val="1"/>
      <w:numFmt w:val="bullet"/>
      <w:lvlText w:val="o"/>
      <w:lvlJc w:val="left"/>
      <w:pPr>
        <w:tabs>
          <w:tab w:val="num" w:pos="2880"/>
        </w:tabs>
        <w:ind w:left="2880" w:hanging="360"/>
      </w:pPr>
      <w:rPr>
        <w:rFonts w:ascii="Courier New" w:hAnsi="Courier New" w:hint="default"/>
      </w:rPr>
    </w:lvl>
    <w:lvl w:ilvl="4" w:tplc="EAF0B8CA">
      <w:start w:val="1"/>
      <w:numFmt w:val="bullet"/>
      <w:lvlText w:val="o"/>
      <w:lvlJc w:val="left"/>
      <w:pPr>
        <w:tabs>
          <w:tab w:val="num" w:pos="3600"/>
        </w:tabs>
        <w:ind w:left="3600" w:hanging="360"/>
      </w:pPr>
      <w:rPr>
        <w:rFonts w:ascii="Courier New" w:hAnsi="Courier New" w:hint="default"/>
      </w:rPr>
    </w:lvl>
    <w:lvl w:ilvl="5" w:tplc="ADF880E8">
      <w:start w:val="1"/>
      <w:numFmt w:val="bullet"/>
      <w:lvlText w:val="o"/>
      <w:lvlJc w:val="left"/>
      <w:pPr>
        <w:tabs>
          <w:tab w:val="num" w:pos="4320"/>
        </w:tabs>
        <w:ind w:left="4320" w:hanging="360"/>
      </w:pPr>
      <w:rPr>
        <w:rFonts w:ascii="Courier New" w:hAnsi="Courier New" w:hint="default"/>
      </w:rPr>
    </w:lvl>
    <w:lvl w:ilvl="6" w:tplc="A26A6006">
      <w:start w:val="1"/>
      <w:numFmt w:val="bullet"/>
      <w:lvlText w:val="o"/>
      <w:lvlJc w:val="left"/>
      <w:pPr>
        <w:tabs>
          <w:tab w:val="num" w:pos="5040"/>
        </w:tabs>
        <w:ind w:left="5040" w:hanging="360"/>
      </w:pPr>
      <w:rPr>
        <w:rFonts w:ascii="Courier New" w:hAnsi="Courier New" w:hint="default"/>
      </w:rPr>
    </w:lvl>
    <w:lvl w:ilvl="7" w:tplc="4170DE5A">
      <w:start w:val="1"/>
      <w:numFmt w:val="bullet"/>
      <w:lvlText w:val="o"/>
      <w:lvlJc w:val="left"/>
      <w:pPr>
        <w:tabs>
          <w:tab w:val="num" w:pos="5760"/>
        </w:tabs>
        <w:ind w:left="5760" w:hanging="360"/>
      </w:pPr>
      <w:rPr>
        <w:rFonts w:ascii="Courier New" w:hAnsi="Courier New" w:hint="default"/>
      </w:rPr>
    </w:lvl>
    <w:lvl w:ilvl="8" w:tplc="AD8EBE54" w:tentative="1">
      <w:start w:val="1"/>
      <w:numFmt w:val="bullet"/>
      <w:lvlText w:val="o"/>
      <w:lvlJc w:val="left"/>
      <w:pPr>
        <w:tabs>
          <w:tab w:val="num" w:pos="6480"/>
        </w:tabs>
        <w:ind w:left="6480" w:hanging="360"/>
      </w:pPr>
      <w:rPr>
        <w:rFonts w:ascii="Courier New" w:hAnsi="Courier New" w:hint="default"/>
      </w:rPr>
    </w:lvl>
  </w:abstractNum>
  <w:abstractNum w:abstractNumId="8">
    <w:nsid w:val="28533DB7"/>
    <w:multiLevelType w:val="hybridMultilevel"/>
    <w:tmpl w:val="2A72D572"/>
    <w:lvl w:ilvl="0" w:tplc="653893B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B342F3D"/>
    <w:multiLevelType w:val="hybridMultilevel"/>
    <w:tmpl w:val="EEF2750A"/>
    <w:lvl w:ilvl="0" w:tplc="9E606928">
      <w:start w:val="1"/>
      <w:numFmt w:val="decimal"/>
      <w:lvlText w:val="%1."/>
      <w:lvlJc w:val="left"/>
      <w:pPr>
        <w:tabs>
          <w:tab w:val="num" w:pos="720"/>
        </w:tabs>
        <w:ind w:left="720" w:hanging="360"/>
      </w:pPr>
    </w:lvl>
    <w:lvl w:ilvl="1" w:tplc="A03CBF16">
      <w:start w:val="4486"/>
      <w:numFmt w:val="bullet"/>
      <w:lvlText w:val="–"/>
      <w:lvlJc w:val="left"/>
      <w:pPr>
        <w:tabs>
          <w:tab w:val="num" w:pos="1440"/>
        </w:tabs>
        <w:ind w:left="1440" w:hanging="360"/>
      </w:pPr>
      <w:rPr>
        <w:rFonts w:ascii="Times New Roman" w:hAnsi="Times New Roman" w:hint="default"/>
      </w:rPr>
    </w:lvl>
    <w:lvl w:ilvl="2" w:tplc="28C0AED2" w:tentative="1">
      <w:start w:val="1"/>
      <w:numFmt w:val="decimal"/>
      <w:lvlText w:val="%3."/>
      <w:lvlJc w:val="left"/>
      <w:pPr>
        <w:tabs>
          <w:tab w:val="num" w:pos="2160"/>
        </w:tabs>
        <w:ind w:left="2160" w:hanging="360"/>
      </w:pPr>
    </w:lvl>
    <w:lvl w:ilvl="3" w:tplc="1FFC49EC" w:tentative="1">
      <w:start w:val="1"/>
      <w:numFmt w:val="decimal"/>
      <w:lvlText w:val="%4."/>
      <w:lvlJc w:val="left"/>
      <w:pPr>
        <w:tabs>
          <w:tab w:val="num" w:pos="2880"/>
        </w:tabs>
        <w:ind w:left="2880" w:hanging="360"/>
      </w:pPr>
    </w:lvl>
    <w:lvl w:ilvl="4" w:tplc="3934060E" w:tentative="1">
      <w:start w:val="1"/>
      <w:numFmt w:val="decimal"/>
      <w:lvlText w:val="%5."/>
      <w:lvlJc w:val="left"/>
      <w:pPr>
        <w:tabs>
          <w:tab w:val="num" w:pos="3600"/>
        </w:tabs>
        <w:ind w:left="3600" w:hanging="360"/>
      </w:pPr>
    </w:lvl>
    <w:lvl w:ilvl="5" w:tplc="B7BA10DC" w:tentative="1">
      <w:start w:val="1"/>
      <w:numFmt w:val="decimal"/>
      <w:lvlText w:val="%6."/>
      <w:lvlJc w:val="left"/>
      <w:pPr>
        <w:tabs>
          <w:tab w:val="num" w:pos="4320"/>
        </w:tabs>
        <w:ind w:left="4320" w:hanging="360"/>
      </w:pPr>
    </w:lvl>
    <w:lvl w:ilvl="6" w:tplc="1898BCE6" w:tentative="1">
      <w:start w:val="1"/>
      <w:numFmt w:val="decimal"/>
      <w:lvlText w:val="%7."/>
      <w:lvlJc w:val="left"/>
      <w:pPr>
        <w:tabs>
          <w:tab w:val="num" w:pos="5040"/>
        </w:tabs>
        <w:ind w:left="5040" w:hanging="360"/>
      </w:pPr>
    </w:lvl>
    <w:lvl w:ilvl="7" w:tplc="5644099C" w:tentative="1">
      <w:start w:val="1"/>
      <w:numFmt w:val="decimal"/>
      <w:lvlText w:val="%8."/>
      <w:lvlJc w:val="left"/>
      <w:pPr>
        <w:tabs>
          <w:tab w:val="num" w:pos="5760"/>
        </w:tabs>
        <w:ind w:left="5760" w:hanging="360"/>
      </w:pPr>
    </w:lvl>
    <w:lvl w:ilvl="8" w:tplc="2A267CEC" w:tentative="1">
      <w:start w:val="1"/>
      <w:numFmt w:val="decimal"/>
      <w:lvlText w:val="%9."/>
      <w:lvlJc w:val="left"/>
      <w:pPr>
        <w:tabs>
          <w:tab w:val="num" w:pos="6480"/>
        </w:tabs>
        <w:ind w:left="6480" w:hanging="360"/>
      </w:pPr>
    </w:lvl>
  </w:abstractNum>
  <w:abstractNum w:abstractNumId="10">
    <w:nsid w:val="2F31327A"/>
    <w:multiLevelType w:val="hybridMultilevel"/>
    <w:tmpl w:val="538A2CF6"/>
    <w:lvl w:ilvl="0" w:tplc="5212E208">
      <w:start w:val="1"/>
      <w:numFmt w:val="bullet"/>
      <w:lvlText w:val="o"/>
      <w:lvlJc w:val="left"/>
      <w:pPr>
        <w:tabs>
          <w:tab w:val="num" w:pos="720"/>
        </w:tabs>
        <w:ind w:left="720" w:hanging="360"/>
      </w:pPr>
      <w:rPr>
        <w:rFonts w:ascii="Courier New" w:hAnsi="Courier New" w:hint="default"/>
      </w:rPr>
    </w:lvl>
    <w:lvl w:ilvl="1" w:tplc="DE0AAC78">
      <w:start w:val="844"/>
      <w:numFmt w:val="bullet"/>
      <w:lvlText w:val="–"/>
      <w:lvlJc w:val="left"/>
      <w:pPr>
        <w:tabs>
          <w:tab w:val="num" w:pos="1440"/>
        </w:tabs>
        <w:ind w:left="1440" w:hanging="360"/>
      </w:pPr>
      <w:rPr>
        <w:rFonts w:ascii="Times New Roman" w:hAnsi="Times New Roman" w:hint="default"/>
      </w:rPr>
    </w:lvl>
    <w:lvl w:ilvl="2" w:tplc="FA5E8DB2" w:tentative="1">
      <w:start w:val="1"/>
      <w:numFmt w:val="bullet"/>
      <w:lvlText w:val="o"/>
      <w:lvlJc w:val="left"/>
      <w:pPr>
        <w:tabs>
          <w:tab w:val="num" w:pos="2160"/>
        </w:tabs>
        <w:ind w:left="2160" w:hanging="360"/>
      </w:pPr>
      <w:rPr>
        <w:rFonts w:ascii="Courier New" w:hAnsi="Courier New" w:hint="default"/>
      </w:rPr>
    </w:lvl>
    <w:lvl w:ilvl="3" w:tplc="5086B8F8" w:tentative="1">
      <w:start w:val="1"/>
      <w:numFmt w:val="bullet"/>
      <w:lvlText w:val="o"/>
      <w:lvlJc w:val="left"/>
      <w:pPr>
        <w:tabs>
          <w:tab w:val="num" w:pos="2880"/>
        </w:tabs>
        <w:ind w:left="2880" w:hanging="360"/>
      </w:pPr>
      <w:rPr>
        <w:rFonts w:ascii="Courier New" w:hAnsi="Courier New" w:hint="default"/>
      </w:rPr>
    </w:lvl>
    <w:lvl w:ilvl="4" w:tplc="8C66A76A" w:tentative="1">
      <w:start w:val="1"/>
      <w:numFmt w:val="bullet"/>
      <w:lvlText w:val="o"/>
      <w:lvlJc w:val="left"/>
      <w:pPr>
        <w:tabs>
          <w:tab w:val="num" w:pos="3600"/>
        </w:tabs>
        <w:ind w:left="3600" w:hanging="360"/>
      </w:pPr>
      <w:rPr>
        <w:rFonts w:ascii="Courier New" w:hAnsi="Courier New" w:hint="default"/>
      </w:rPr>
    </w:lvl>
    <w:lvl w:ilvl="5" w:tplc="1984556A" w:tentative="1">
      <w:start w:val="1"/>
      <w:numFmt w:val="bullet"/>
      <w:lvlText w:val="o"/>
      <w:lvlJc w:val="left"/>
      <w:pPr>
        <w:tabs>
          <w:tab w:val="num" w:pos="4320"/>
        </w:tabs>
        <w:ind w:left="4320" w:hanging="360"/>
      </w:pPr>
      <w:rPr>
        <w:rFonts w:ascii="Courier New" w:hAnsi="Courier New" w:hint="default"/>
      </w:rPr>
    </w:lvl>
    <w:lvl w:ilvl="6" w:tplc="38F0CEDA" w:tentative="1">
      <w:start w:val="1"/>
      <w:numFmt w:val="bullet"/>
      <w:lvlText w:val="o"/>
      <w:lvlJc w:val="left"/>
      <w:pPr>
        <w:tabs>
          <w:tab w:val="num" w:pos="5040"/>
        </w:tabs>
        <w:ind w:left="5040" w:hanging="360"/>
      </w:pPr>
      <w:rPr>
        <w:rFonts w:ascii="Courier New" w:hAnsi="Courier New" w:hint="default"/>
      </w:rPr>
    </w:lvl>
    <w:lvl w:ilvl="7" w:tplc="2D6E6018" w:tentative="1">
      <w:start w:val="1"/>
      <w:numFmt w:val="bullet"/>
      <w:lvlText w:val="o"/>
      <w:lvlJc w:val="left"/>
      <w:pPr>
        <w:tabs>
          <w:tab w:val="num" w:pos="5760"/>
        </w:tabs>
        <w:ind w:left="5760" w:hanging="360"/>
      </w:pPr>
      <w:rPr>
        <w:rFonts w:ascii="Courier New" w:hAnsi="Courier New" w:hint="default"/>
      </w:rPr>
    </w:lvl>
    <w:lvl w:ilvl="8" w:tplc="08F299D0" w:tentative="1">
      <w:start w:val="1"/>
      <w:numFmt w:val="bullet"/>
      <w:lvlText w:val="o"/>
      <w:lvlJc w:val="left"/>
      <w:pPr>
        <w:tabs>
          <w:tab w:val="num" w:pos="6480"/>
        </w:tabs>
        <w:ind w:left="6480" w:hanging="360"/>
      </w:pPr>
      <w:rPr>
        <w:rFonts w:ascii="Courier New" w:hAnsi="Courier New" w:hint="default"/>
      </w:rPr>
    </w:lvl>
  </w:abstractNum>
  <w:abstractNum w:abstractNumId="11">
    <w:nsid w:val="3FC05BEA"/>
    <w:multiLevelType w:val="hybridMultilevel"/>
    <w:tmpl w:val="C34A61F2"/>
    <w:lvl w:ilvl="0" w:tplc="00D6616A">
      <w:start w:val="2"/>
      <w:numFmt w:val="decimal"/>
      <w:lvlText w:val="%1."/>
      <w:lvlJc w:val="left"/>
      <w:pPr>
        <w:tabs>
          <w:tab w:val="num" w:pos="720"/>
        </w:tabs>
        <w:ind w:left="720" w:hanging="360"/>
      </w:pPr>
    </w:lvl>
    <w:lvl w:ilvl="1" w:tplc="A1023824">
      <w:start w:val="4486"/>
      <w:numFmt w:val="bullet"/>
      <w:lvlText w:val="–"/>
      <w:lvlJc w:val="left"/>
      <w:pPr>
        <w:tabs>
          <w:tab w:val="num" w:pos="1440"/>
        </w:tabs>
        <w:ind w:left="1440" w:hanging="360"/>
      </w:pPr>
      <w:rPr>
        <w:rFonts w:ascii="Times New Roman" w:hAnsi="Times New Roman" w:hint="default"/>
      </w:rPr>
    </w:lvl>
    <w:lvl w:ilvl="2" w:tplc="14905750" w:tentative="1">
      <w:start w:val="1"/>
      <w:numFmt w:val="decimal"/>
      <w:lvlText w:val="%3."/>
      <w:lvlJc w:val="left"/>
      <w:pPr>
        <w:tabs>
          <w:tab w:val="num" w:pos="2160"/>
        </w:tabs>
        <w:ind w:left="2160" w:hanging="360"/>
      </w:pPr>
    </w:lvl>
    <w:lvl w:ilvl="3" w:tplc="01903652" w:tentative="1">
      <w:start w:val="1"/>
      <w:numFmt w:val="decimal"/>
      <w:lvlText w:val="%4."/>
      <w:lvlJc w:val="left"/>
      <w:pPr>
        <w:tabs>
          <w:tab w:val="num" w:pos="2880"/>
        </w:tabs>
        <w:ind w:left="2880" w:hanging="360"/>
      </w:pPr>
    </w:lvl>
    <w:lvl w:ilvl="4" w:tplc="4A5407EC" w:tentative="1">
      <w:start w:val="1"/>
      <w:numFmt w:val="decimal"/>
      <w:lvlText w:val="%5."/>
      <w:lvlJc w:val="left"/>
      <w:pPr>
        <w:tabs>
          <w:tab w:val="num" w:pos="3600"/>
        </w:tabs>
        <w:ind w:left="3600" w:hanging="360"/>
      </w:pPr>
    </w:lvl>
    <w:lvl w:ilvl="5" w:tplc="49FCACD8" w:tentative="1">
      <w:start w:val="1"/>
      <w:numFmt w:val="decimal"/>
      <w:lvlText w:val="%6."/>
      <w:lvlJc w:val="left"/>
      <w:pPr>
        <w:tabs>
          <w:tab w:val="num" w:pos="4320"/>
        </w:tabs>
        <w:ind w:left="4320" w:hanging="360"/>
      </w:pPr>
    </w:lvl>
    <w:lvl w:ilvl="6" w:tplc="641C07E6" w:tentative="1">
      <w:start w:val="1"/>
      <w:numFmt w:val="decimal"/>
      <w:lvlText w:val="%7."/>
      <w:lvlJc w:val="left"/>
      <w:pPr>
        <w:tabs>
          <w:tab w:val="num" w:pos="5040"/>
        </w:tabs>
        <w:ind w:left="5040" w:hanging="360"/>
      </w:pPr>
    </w:lvl>
    <w:lvl w:ilvl="7" w:tplc="4E3CE93A" w:tentative="1">
      <w:start w:val="1"/>
      <w:numFmt w:val="decimal"/>
      <w:lvlText w:val="%8."/>
      <w:lvlJc w:val="left"/>
      <w:pPr>
        <w:tabs>
          <w:tab w:val="num" w:pos="5760"/>
        </w:tabs>
        <w:ind w:left="5760" w:hanging="360"/>
      </w:pPr>
    </w:lvl>
    <w:lvl w:ilvl="8" w:tplc="0A50095C" w:tentative="1">
      <w:start w:val="1"/>
      <w:numFmt w:val="decimal"/>
      <w:lvlText w:val="%9."/>
      <w:lvlJc w:val="left"/>
      <w:pPr>
        <w:tabs>
          <w:tab w:val="num" w:pos="6480"/>
        </w:tabs>
        <w:ind w:left="6480" w:hanging="360"/>
      </w:pPr>
    </w:lvl>
  </w:abstractNum>
  <w:abstractNum w:abstractNumId="12">
    <w:nsid w:val="41AF1A25"/>
    <w:multiLevelType w:val="hybridMultilevel"/>
    <w:tmpl w:val="7D3A81E8"/>
    <w:lvl w:ilvl="0" w:tplc="07C673CA">
      <w:start w:val="1"/>
      <w:numFmt w:val="bullet"/>
      <w:lvlText w:val="o"/>
      <w:lvlJc w:val="left"/>
      <w:pPr>
        <w:tabs>
          <w:tab w:val="num" w:pos="360"/>
        </w:tabs>
        <w:ind w:left="360" w:hanging="360"/>
      </w:pPr>
      <w:rPr>
        <w:rFonts w:ascii="Courier New" w:hAnsi="Courier New" w:hint="default"/>
      </w:rPr>
    </w:lvl>
    <w:lvl w:ilvl="1" w:tplc="6A70B8A4">
      <w:start w:val="1"/>
      <w:numFmt w:val="decimal"/>
      <w:lvlText w:val="%2."/>
      <w:lvlJc w:val="left"/>
      <w:pPr>
        <w:tabs>
          <w:tab w:val="num" w:pos="1080"/>
        </w:tabs>
        <w:ind w:left="1080" w:hanging="360"/>
      </w:pPr>
    </w:lvl>
    <w:lvl w:ilvl="2" w:tplc="00EA4D3E" w:tentative="1">
      <w:start w:val="1"/>
      <w:numFmt w:val="bullet"/>
      <w:lvlText w:val="o"/>
      <w:lvlJc w:val="left"/>
      <w:pPr>
        <w:tabs>
          <w:tab w:val="num" w:pos="1800"/>
        </w:tabs>
        <w:ind w:left="1800" w:hanging="360"/>
      </w:pPr>
      <w:rPr>
        <w:rFonts w:ascii="Courier New" w:hAnsi="Courier New" w:hint="default"/>
      </w:rPr>
    </w:lvl>
    <w:lvl w:ilvl="3" w:tplc="C3CC1532" w:tentative="1">
      <w:start w:val="1"/>
      <w:numFmt w:val="bullet"/>
      <w:lvlText w:val="o"/>
      <w:lvlJc w:val="left"/>
      <w:pPr>
        <w:tabs>
          <w:tab w:val="num" w:pos="2520"/>
        </w:tabs>
        <w:ind w:left="2520" w:hanging="360"/>
      </w:pPr>
      <w:rPr>
        <w:rFonts w:ascii="Courier New" w:hAnsi="Courier New" w:hint="default"/>
      </w:rPr>
    </w:lvl>
    <w:lvl w:ilvl="4" w:tplc="7DDAAC94" w:tentative="1">
      <w:start w:val="1"/>
      <w:numFmt w:val="bullet"/>
      <w:lvlText w:val="o"/>
      <w:lvlJc w:val="left"/>
      <w:pPr>
        <w:tabs>
          <w:tab w:val="num" w:pos="3240"/>
        </w:tabs>
        <w:ind w:left="3240" w:hanging="360"/>
      </w:pPr>
      <w:rPr>
        <w:rFonts w:ascii="Courier New" w:hAnsi="Courier New" w:hint="default"/>
      </w:rPr>
    </w:lvl>
    <w:lvl w:ilvl="5" w:tplc="3E525012" w:tentative="1">
      <w:start w:val="1"/>
      <w:numFmt w:val="bullet"/>
      <w:lvlText w:val="o"/>
      <w:lvlJc w:val="left"/>
      <w:pPr>
        <w:tabs>
          <w:tab w:val="num" w:pos="3960"/>
        </w:tabs>
        <w:ind w:left="3960" w:hanging="360"/>
      </w:pPr>
      <w:rPr>
        <w:rFonts w:ascii="Courier New" w:hAnsi="Courier New" w:hint="default"/>
      </w:rPr>
    </w:lvl>
    <w:lvl w:ilvl="6" w:tplc="34EA85BC" w:tentative="1">
      <w:start w:val="1"/>
      <w:numFmt w:val="bullet"/>
      <w:lvlText w:val="o"/>
      <w:lvlJc w:val="left"/>
      <w:pPr>
        <w:tabs>
          <w:tab w:val="num" w:pos="4680"/>
        </w:tabs>
        <w:ind w:left="4680" w:hanging="360"/>
      </w:pPr>
      <w:rPr>
        <w:rFonts w:ascii="Courier New" w:hAnsi="Courier New" w:hint="default"/>
      </w:rPr>
    </w:lvl>
    <w:lvl w:ilvl="7" w:tplc="1E70175E" w:tentative="1">
      <w:start w:val="1"/>
      <w:numFmt w:val="bullet"/>
      <w:lvlText w:val="o"/>
      <w:lvlJc w:val="left"/>
      <w:pPr>
        <w:tabs>
          <w:tab w:val="num" w:pos="5400"/>
        </w:tabs>
        <w:ind w:left="5400" w:hanging="360"/>
      </w:pPr>
      <w:rPr>
        <w:rFonts w:ascii="Courier New" w:hAnsi="Courier New" w:hint="default"/>
      </w:rPr>
    </w:lvl>
    <w:lvl w:ilvl="8" w:tplc="B986C19A" w:tentative="1">
      <w:start w:val="1"/>
      <w:numFmt w:val="bullet"/>
      <w:lvlText w:val="o"/>
      <w:lvlJc w:val="left"/>
      <w:pPr>
        <w:tabs>
          <w:tab w:val="num" w:pos="6120"/>
        </w:tabs>
        <w:ind w:left="6120" w:hanging="360"/>
      </w:pPr>
      <w:rPr>
        <w:rFonts w:ascii="Courier New" w:hAnsi="Courier New" w:hint="default"/>
      </w:rPr>
    </w:lvl>
  </w:abstractNum>
  <w:abstractNum w:abstractNumId="13">
    <w:nsid w:val="42AD2AF0"/>
    <w:multiLevelType w:val="hybridMultilevel"/>
    <w:tmpl w:val="C42A234E"/>
    <w:lvl w:ilvl="0" w:tplc="CA7A39FE">
      <w:start w:val="1"/>
      <w:numFmt w:val="bullet"/>
      <w:lvlText w:val="o"/>
      <w:lvlJc w:val="left"/>
      <w:pPr>
        <w:tabs>
          <w:tab w:val="num" w:pos="720"/>
        </w:tabs>
        <w:ind w:left="720" w:hanging="360"/>
      </w:pPr>
      <w:rPr>
        <w:rFonts w:ascii="Courier New" w:hAnsi="Courier New" w:hint="default"/>
      </w:rPr>
    </w:lvl>
    <w:lvl w:ilvl="1" w:tplc="16FC2DC4" w:tentative="1">
      <w:start w:val="1"/>
      <w:numFmt w:val="bullet"/>
      <w:lvlText w:val="o"/>
      <w:lvlJc w:val="left"/>
      <w:pPr>
        <w:tabs>
          <w:tab w:val="num" w:pos="1440"/>
        </w:tabs>
        <w:ind w:left="1440" w:hanging="360"/>
      </w:pPr>
      <w:rPr>
        <w:rFonts w:ascii="Courier New" w:hAnsi="Courier New" w:hint="default"/>
      </w:rPr>
    </w:lvl>
    <w:lvl w:ilvl="2" w:tplc="1C9024A6" w:tentative="1">
      <w:start w:val="1"/>
      <w:numFmt w:val="bullet"/>
      <w:lvlText w:val="o"/>
      <w:lvlJc w:val="left"/>
      <w:pPr>
        <w:tabs>
          <w:tab w:val="num" w:pos="2160"/>
        </w:tabs>
        <w:ind w:left="2160" w:hanging="360"/>
      </w:pPr>
      <w:rPr>
        <w:rFonts w:ascii="Courier New" w:hAnsi="Courier New" w:hint="default"/>
      </w:rPr>
    </w:lvl>
    <w:lvl w:ilvl="3" w:tplc="56DCB2CA" w:tentative="1">
      <w:start w:val="1"/>
      <w:numFmt w:val="bullet"/>
      <w:lvlText w:val="o"/>
      <w:lvlJc w:val="left"/>
      <w:pPr>
        <w:tabs>
          <w:tab w:val="num" w:pos="2880"/>
        </w:tabs>
        <w:ind w:left="2880" w:hanging="360"/>
      </w:pPr>
      <w:rPr>
        <w:rFonts w:ascii="Courier New" w:hAnsi="Courier New" w:hint="default"/>
      </w:rPr>
    </w:lvl>
    <w:lvl w:ilvl="4" w:tplc="97369AF0" w:tentative="1">
      <w:start w:val="1"/>
      <w:numFmt w:val="bullet"/>
      <w:lvlText w:val="o"/>
      <w:lvlJc w:val="left"/>
      <w:pPr>
        <w:tabs>
          <w:tab w:val="num" w:pos="3600"/>
        </w:tabs>
        <w:ind w:left="3600" w:hanging="360"/>
      </w:pPr>
      <w:rPr>
        <w:rFonts w:ascii="Courier New" w:hAnsi="Courier New" w:hint="default"/>
      </w:rPr>
    </w:lvl>
    <w:lvl w:ilvl="5" w:tplc="60D8DB1A" w:tentative="1">
      <w:start w:val="1"/>
      <w:numFmt w:val="bullet"/>
      <w:lvlText w:val="o"/>
      <w:lvlJc w:val="left"/>
      <w:pPr>
        <w:tabs>
          <w:tab w:val="num" w:pos="4320"/>
        </w:tabs>
        <w:ind w:left="4320" w:hanging="360"/>
      </w:pPr>
      <w:rPr>
        <w:rFonts w:ascii="Courier New" w:hAnsi="Courier New" w:hint="default"/>
      </w:rPr>
    </w:lvl>
    <w:lvl w:ilvl="6" w:tplc="1278D3AA" w:tentative="1">
      <w:start w:val="1"/>
      <w:numFmt w:val="bullet"/>
      <w:lvlText w:val="o"/>
      <w:lvlJc w:val="left"/>
      <w:pPr>
        <w:tabs>
          <w:tab w:val="num" w:pos="5040"/>
        </w:tabs>
        <w:ind w:left="5040" w:hanging="360"/>
      </w:pPr>
      <w:rPr>
        <w:rFonts w:ascii="Courier New" w:hAnsi="Courier New" w:hint="default"/>
      </w:rPr>
    </w:lvl>
    <w:lvl w:ilvl="7" w:tplc="CA9C6494" w:tentative="1">
      <w:start w:val="1"/>
      <w:numFmt w:val="bullet"/>
      <w:lvlText w:val="o"/>
      <w:lvlJc w:val="left"/>
      <w:pPr>
        <w:tabs>
          <w:tab w:val="num" w:pos="5760"/>
        </w:tabs>
        <w:ind w:left="5760" w:hanging="360"/>
      </w:pPr>
      <w:rPr>
        <w:rFonts w:ascii="Courier New" w:hAnsi="Courier New" w:hint="default"/>
      </w:rPr>
    </w:lvl>
    <w:lvl w:ilvl="8" w:tplc="152822B8" w:tentative="1">
      <w:start w:val="1"/>
      <w:numFmt w:val="bullet"/>
      <w:lvlText w:val="o"/>
      <w:lvlJc w:val="left"/>
      <w:pPr>
        <w:tabs>
          <w:tab w:val="num" w:pos="6480"/>
        </w:tabs>
        <w:ind w:left="6480" w:hanging="360"/>
      </w:pPr>
      <w:rPr>
        <w:rFonts w:ascii="Courier New" w:hAnsi="Courier New" w:hint="default"/>
      </w:rPr>
    </w:lvl>
  </w:abstractNum>
  <w:abstractNum w:abstractNumId="14">
    <w:nsid w:val="44CF790B"/>
    <w:multiLevelType w:val="hybridMultilevel"/>
    <w:tmpl w:val="D004CFF2"/>
    <w:lvl w:ilvl="0" w:tplc="1E82DBB0">
      <w:start w:val="5"/>
      <w:numFmt w:val="decimal"/>
      <w:lvlText w:val="%1."/>
      <w:lvlJc w:val="left"/>
      <w:pPr>
        <w:tabs>
          <w:tab w:val="num" w:pos="720"/>
        </w:tabs>
        <w:ind w:left="720" w:hanging="360"/>
      </w:pPr>
    </w:lvl>
    <w:lvl w:ilvl="1" w:tplc="7E7E2244">
      <w:start w:val="4486"/>
      <w:numFmt w:val="bullet"/>
      <w:lvlText w:val="–"/>
      <w:lvlJc w:val="left"/>
      <w:pPr>
        <w:tabs>
          <w:tab w:val="num" w:pos="1440"/>
        </w:tabs>
        <w:ind w:left="1440" w:hanging="360"/>
      </w:pPr>
      <w:rPr>
        <w:rFonts w:ascii="Times New Roman" w:hAnsi="Times New Roman" w:hint="default"/>
      </w:rPr>
    </w:lvl>
    <w:lvl w:ilvl="2" w:tplc="FE662DD0" w:tentative="1">
      <w:start w:val="1"/>
      <w:numFmt w:val="decimal"/>
      <w:lvlText w:val="%3."/>
      <w:lvlJc w:val="left"/>
      <w:pPr>
        <w:tabs>
          <w:tab w:val="num" w:pos="2160"/>
        </w:tabs>
        <w:ind w:left="2160" w:hanging="360"/>
      </w:pPr>
    </w:lvl>
    <w:lvl w:ilvl="3" w:tplc="EB7C904C" w:tentative="1">
      <w:start w:val="1"/>
      <w:numFmt w:val="decimal"/>
      <w:lvlText w:val="%4."/>
      <w:lvlJc w:val="left"/>
      <w:pPr>
        <w:tabs>
          <w:tab w:val="num" w:pos="2880"/>
        </w:tabs>
        <w:ind w:left="2880" w:hanging="360"/>
      </w:pPr>
    </w:lvl>
    <w:lvl w:ilvl="4" w:tplc="4EFEB4FA" w:tentative="1">
      <w:start w:val="1"/>
      <w:numFmt w:val="decimal"/>
      <w:lvlText w:val="%5."/>
      <w:lvlJc w:val="left"/>
      <w:pPr>
        <w:tabs>
          <w:tab w:val="num" w:pos="3600"/>
        </w:tabs>
        <w:ind w:left="3600" w:hanging="360"/>
      </w:pPr>
    </w:lvl>
    <w:lvl w:ilvl="5" w:tplc="4AECD78E" w:tentative="1">
      <w:start w:val="1"/>
      <w:numFmt w:val="decimal"/>
      <w:lvlText w:val="%6."/>
      <w:lvlJc w:val="left"/>
      <w:pPr>
        <w:tabs>
          <w:tab w:val="num" w:pos="4320"/>
        </w:tabs>
        <w:ind w:left="4320" w:hanging="360"/>
      </w:pPr>
    </w:lvl>
    <w:lvl w:ilvl="6" w:tplc="DBD6350A" w:tentative="1">
      <w:start w:val="1"/>
      <w:numFmt w:val="decimal"/>
      <w:lvlText w:val="%7."/>
      <w:lvlJc w:val="left"/>
      <w:pPr>
        <w:tabs>
          <w:tab w:val="num" w:pos="5040"/>
        </w:tabs>
        <w:ind w:left="5040" w:hanging="360"/>
      </w:pPr>
    </w:lvl>
    <w:lvl w:ilvl="7" w:tplc="2208016C" w:tentative="1">
      <w:start w:val="1"/>
      <w:numFmt w:val="decimal"/>
      <w:lvlText w:val="%8."/>
      <w:lvlJc w:val="left"/>
      <w:pPr>
        <w:tabs>
          <w:tab w:val="num" w:pos="5760"/>
        </w:tabs>
        <w:ind w:left="5760" w:hanging="360"/>
      </w:pPr>
    </w:lvl>
    <w:lvl w:ilvl="8" w:tplc="FB4EAD4E" w:tentative="1">
      <w:start w:val="1"/>
      <w:numFmt w:val="decimal"/>
      <w:lvlText w:val="%9."/>
      <w:lvlJc w:val="left"/>
      <w:pPr>
        <w:tabs>
          <w:tab w:val="num" w:pos="6480"/>
        </w:tabs>
        <w:ind w:left="6480" w:hanging="360"/>
      </w:pPr>
    </w:lvl>
  </w:abstractNum>
  <w:abstractNum w:abstractNumId="15">
    <w:nsid w:val="592C230A"/>
    <w:multiLevelType w:val="hybridMultilevel"/>
    <w:tmpl w:val="F5D46B84"/>
    <w:lvl w:ilvl="0" w:tplc="44B8A834">
      <w:start w:val="1"/>
      <w:numFmt w:val="bullet"/>
      <w:lvlText w:val="o"/>
      <w:lvlJc w:val="left"/>
      <w:pPr>
        <w:tabs>
          <w:tab w:val="num" w:pos="360"/>
        </w:tabs>
        <w:ind w:left="360" w:hanging="360"/>
      </w:pPr>
      <w:rPr>
        <w:rFonts w:ascii="Courier New" w:hAnsi="Courier New" w:hint="default"/>
      </w:rPr>
    </w:lvl>
    <w:lvl w:ilvl="1" w:tplc="61D0F72A">
      <w:start w:val="1897"/>
      <w:numFmt w:val="bullet"/>
      <w:lvlText w:val="–"/>
      <w:lvlJc w:val="left"/>
      <w:pPr>
        <w:tabs>
          <w:tab w:val="num" w:pos="1080"/>
        </w:tabs>
        <w:ind w:left="1080" w:hanging="360"/>
      </w:pPr>
      <w:rPr>
        <w:rFonts w:ascii="Times New Roman" w:hAnsi="Times New Roman" w:hint="default"/>
      </w:rPr>
    </w:lvl>
    <w:lvl w:ilvl="2" w:tplc="9EA49F10" w:tentative="1">
      <w:start w:val="1"/>
      <w:numFmt w:val="bullet"/>
      <w:lvlText w:val="o"/>
      <w:lvlJc w:val="left"/>
      <w:pPr>
        <w:tabs>
          <w:tab w:val="num" w:pos="1800"/>
        </w:tabs>
        <w:ind w:left="1800" w:hanging="360"/>
      </w:pPr>
      <w:rPr>
        <w:rFonts w:ascii="Courier New" w:hAnsi="Courier New" w:hint="default"/>
      </w:rPr>
    </w:lvl>
    <w:lvl w:ilvl="3" w:tplc="C56EB950" w:tentative="1">
      <w:start w:val="1"/>
      <w:numFmt w:val="bullet"/>
      <w:lvlText w:val="o"/>
      <w:lvlJc w:val="left"/>
      <w:pPr>
        <w:tabs>
          <w:tab w:val="num" w:pos="2520"/>
        </w:tabs>
        <w:ind w:left="2520" w:hanging="360"/>
      </w:pPr>
      <w:rPr>
        <w:rFonts w:ascii="Courier New" w:hAnsi="Courier New" w:hint="default"/>
      </w:rPr>
    </w:lvl>
    <w:lvl w:ilvl="4" w:tplc="A6DA7EE4" w:tentative="1">
      <w:start w:val="1"/>
      <w:numFmt w:val="bullet"/>
      <w:lvlText w:val="o"/>
      <w:lvlJc w:val="left"/>
      <w:pPr>
        <w:tabs>
          <w:tab w:val="num" w:pos="3240"/>
        </w:tabs>
        <w:ind w:left="3240" w:hanging="360"/>
      </w:pPr>
      <w:rPr>
        <w:rFonts w:ascii="Courier New" w:hAnsi="Courier New" w:hint="default"/>
      </w:rPr>
    </w:lvl>
    <w:lvl w:ilvl="5" w:tplc="51F6A356" w:tentative="1">
      <w:start w:val="1"/>
      <w:numFmt w:val="bullet"/>
      <w:lvlText w:val="o"/>
      <w:lvlJc w:val="left"/>
      <w:pPr>
        <w:tabs>
          <w:tab w:val="num" w:pos="3960"/>
        </w:tabs>
        <w:ind w:left="3960" w:hanging="360"/>
      </w:pPr>
      <w:rPr>
        <w:rFonts w:ascii="Courier New" w:hAnsi="Courier New" w:hint="default"/>
      </w:rPr>
    </w:lvl>
    <w:lvl w:ilvl="6" w:tplc="9704F00C" w:tentative="1">
      <w:start w:val="1"/>
      <w:numFmt w:val="bullet"/>
      <w:lvlText w:val="o"/>
      <w:lvlJc w:val="left"/>
      <w:pPr>
        <w:tabs>
          <w:tab w:val="num" w:pos="4680"/>
        </w:tabs>
        <w:ind w:left="4680" w:hanging="360"/>
      </w:pPr>
      <w:rPr>
        <w:rFonts w:ascii="Courier New" w:hAnsi="Courier New" w:hint="default"/>
      </w:rPr>
    </w:lvl>
    <w:lvl w:ilvl="7" w:tplc="97CABE6E" w:tentative="1">
      <w:start w:val="1"/>
      <w:numFmt w:val="bullet"/>
      <w:lvlText w:val="o"/>
      <w:lvlJc w:val="left"/>
      <w:pPr>
        <w:tabs>
          <w:tab w:val="num" w:pos="5400"/>
        </w:tabs>
        <w:ind w:left="5400" w:hanging="360"/>
      </w:pPr>
      <w:rPr>
        <w:rFonts w:ascii="Courier New" w:hAnsi="Courier New" w:hint="default"/>
      </w:rPr>
    </w:lvl>
    <w:lvl w:ilvl="8" w:tplc="2A6481B8" w:tentative="1">
      <w:start w:val="1"/>
      <w:numFmt w:val="bullet"/>
      <w:lvlText w:val="o"/>
      <w:lvlJc w:val="left"/>
      <w:pPr>
        <w:tabs>
          <w:tab w:val="num" w:pos="6120"/>
        </w:tabs>
        <w:ind w:left="6120" w:hanging="360"/>
      </w:pPr>
      <w:rPr>
        <w:rFonts w:ascii="Courier New" w:hAnsi="Courier New" w:hint="default"/>
      </w:rPr>
    </w:lvl>
  </w:abstractNum>
  <w:abstractNum w:abstractNumId="16">
    <w:nsid w:val="610B362F"/>
    <w:multiLevelType w:val="hybridMultilevel"/>
    <w:tmpl w:val="7F3CB62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19311E4"/>
    <w:multiLevelType w:val="hybridMultilevel"/>
    <w:tmpl w:val="F7262306"/>
    <w:lvl w:ilvl="0" w:tplc="0FE665E0">
      <w:start w:val="5"/>
      <w:numFmt w:val="decimal"/>
      <w:lvlText w:val="%1."/>
      <w:lvlJc w:val="left"/>
      <w:pPr>
        <w:tabs>
          <w:tab w:val="num" w:pos="720"/>
        </w:tabs>
        <w:ind w:left="720" w:hanging="360"/>
      </w:pPr>
    </w:lvl>
    <w:lvl w:ilvl="1" w:tplc="B67664C6">
      <w:start w:val="4174"/>
      <w:numFmt w:val="bullet"/>
      <w:lvlText w:val="–"/>
      <w:lvlJc w:val="left"/>
      <w:pPr>
        <w:tabs>
          <w:tab w:val="num" w:pos="1440"/>
        </w:tabs>
        <w:ind w:left="1440" w:hanging="360"/>
      </w:pPr>
      <w:rPr>
        <w:rFonts w:ascii="Times New Roman" w:hAnsi="Times New Roman" w:hint="default"/>
      </w:rPr>
    </w:lvl>
    <w:lvl w:ilvl="2" w:tplc="7874573C">
      <w:start w:val="4174"/>
      <w:numFmt w:val="bullet"/>
      <w:lvlText w:val=""/>
      <w:lvlJc w:val="left"/>
      <w:pPr>
        <w:tabs>
          <w:tab w:val="num" w:pos="2160"/>
        </w:tabs>
        <w:ind w:left="2160" w:hanging="360"/>
      </w:pPr>
      <w:rPr>
        <w:rFonts w:ascii="Wingdings" w:hAnsi="Wingdings" w:hint="default"/>
      </w:rPr>
    </w:lvl>
    <w:lvl w:ilvl="3" w:tplc="FAE483E8" w:tentative="1">
      <w:start w:val="1"/>
      <w:numFmt w:val="decimal"/>
      <w:lvlText w:val="%4."/>
      <w:lvlJc w:val="left"/>
      <w:pPr>
        <w:tabs>
          <w:tab w:val="num" w:pos="2880"/>
        </w:tabs>
        <w:ind w:left="2880" w:hanging="360"/>
      </w:pPr>
    </w:lvl>
    <w:lvl w:ilvl="4" w:tplc="C7F8FD28" w:tentative="1">
      <w:start w:val="1"/>
      <w:numFmt w:val="decimal"/>
      <w:lvlText w:val="%5."/>
      <w:lvlJc w:val="left"/>
      <w:pPr>
        <w:tabs>
          <w:tab w:val="num" w:pos="3600"/>
        </w:tabs>
        <w:ind w:left="3600" w:hanging="360"/>
      </w:pPr>
    </w:lvl>
    <w:lvl w:ilvl="5" w:tplc="6990319C" w:tentative="1">
      <w:start w:val="1"/>
      <w:numFmt w:val="decimal"/>
      <w:lvlText w:val="%6."/>
      <w:lvlJc w:val="left"/>
      <w:pPr>
        <w:tabs>
          <w:tab w:val="num" w:pos="4320"/>
        </w:tabs>
        <w:ind w:left="4320" w:hanging="360"/>
      </w:pPr>
    </w:lvl>
    <w:lvl w:ilvl="6" w:tplc="97982BD8" w:tentative="1">
      <w:start w:val="1"/>
      <w:numFmt w:val="decimal"/>
      <w:lvlText w:val="%7."/>
      <w:lvlJc w:val="left"/>
      <w:pPr>
        <w:tabs>
          <w:tab w:val="num" w:pos="5040"/>
        </w:tabs>
        <w:ind w:left="5040" w:hanging="360"/>
      </w:pPr>
    </w:lvl>
    <w:lvl w:ilvl="7" w:tplc="73645E04" w:tentative="1">
      <w:start w:val="1"/>
      <w:numFmt w:val="decimal"/>
      <w:lvlText w:val="%8."/>
      <w:lvlJc w:val="left"/>
      <w:pPr>
        <w:tabs>
          <w:tab w:val="num" w:pos="5760"/>
        </w:tabs>
        <w:ind w:left="5760" w:hanging="360"/>
      </w:pPr>
    </w:lvl>
    <w:lvl w:ilvl="8" w:tplc="4796CE46" w:tentative="1">
      <w:start w:val="1"/>
      <w:numFmt w:val="decimal"/>
      <w:lvlText w:val="%9."/>
      <w:lvlJc w:val="left"/>
      <w:pPr>
        <w:tabs>
          <w:tab w:val="num" w:pos="6480"/>
        </w:tabs>
        <w:ind w:left="6480" w:hanging="360"/>
      </w:pPr>
    </w:lvl>
  </w:abstractNum>
  <w:abstractNum w:abstractNumId="18">
    <w:nsid w:val="687F2F02"/>
    <w:multiLevelType w:val="hybridMultilevel"/>
    <w:tmpl w:val="273C8FF6"/>
    <w:lvl w:ilvl="0" w:tplc="4BE4C092">
      <w:start w:val="1"/>
      <w:numFmt w:val="bullet"/>
      <w:lvlText w:val="o"/>
      <w:lvlJc w:val="left"/>
      <w:pPr>
        <w:tabs>
          <w:tab w:val="num" w:pos="360"/>
        </w:tabs>
        <w:ind w:left="360" w:hanging="360"/>
      </w:pPr>
      <w:rPr>
        <w:rFonts w:ascii="Courier New" w:hAnsi="Courier New" w:hint="default"/>
      </w:rPr>
    </w:lvl>
    <w:lvl w:ilvl="1" w:tplc="452AA9B4">
      <w:start w:val="4524"/>
      <w:numFmt w:val="bullet"/>
      <w:lvlText w:val="–"/>
      <w:lvlJc w:val="left"/>
      <w:pPr>
        <w:tabs>
          <w:tab w:val="num" w:pos="1080"/>
        </w:tabs>
        <w:ind w:left="1080" w:hanging="360"/>
      </w:pPr>
      <w:rPr>
        <w:rFonts w:ascii="Times New Roman" w:hAnsi="Times New Roman" w:hint="default"/>
      </w:rPr>
    </w:lvl>
    <w:lvl w:ilvl="2" w:tplc="FF8E71A6" w:tentative="1">
      <w:start w:val="1"/>
      <w:numFmt w:val="bullet"/>
      <w:lvlText w:val="o"/>
      <w:lvlJc w:val="left"/>
      <w:pPr>
        <w:tabs>
          <w:tab w:val="num" w:pos="1800"/>
        </w:tabs>
        <w:ind w:left="1800" w:hanging="360"/>
      </w:pPr>
      <w:rPr>
        <w:rFonts w:ascii="Courier New" w:hAnsi="Courier New" w:hint="default"/>
      </w:rPr>
    </w:lvl>
    <w:lvl w:ilvl="3" w:tplc="7040DEC0" w:tentative="1">
      <w:start w:val="1"/>
      <w:numFmt w:val="bullet"/>
      <w:lvlText w:val="o"/>
      <w:lvlJc w:val="left"/>
      <w:pPr>
        <w:tabs>
          <w:tab w:val="num" w:pos="2520"/>
        </w:tabs>
        <w:ind w:left="2520" w:hanging="360"/>
      </w:pPr>
      <w:rPr>
        <w:rFonts w:ascii="Courier New" w:hAnsi="Courier New" w:hint="default"/>
      </w:rPr>
    </w:lvl>
    <w:lvl w:ilvl="4" w:tplc="175ED618" w:tentative="1">
      <w:start w:val="1"/>
      <w:numFmt w:val="bullet"/>
      <w:lvlText w:val="o"/>
      <w:lvlJc w:val="left"/>
      <w:pPr>
        <w:tabs>
          <w:tab w:val="num" w:pos="3240"/>
        </w:tabs>
        <w:ind w:left="3240" w:hanging="360"/>
      </w:pPr>
      <w:rPr>
        <w:rFonts w:ascii="Courier New" w:hAnsi="Courier New" w:hint="default"/>
      </w:rPr>
    </w:lvl>
    <w:lvl w:ilvl="5" w:tplc="D0EC84B8" w:tentative="1">
      <w:start w:val="1"/>
      <w:numFmt w:val="bullet"/>
      <w:lvlText w:val="o"/>
      <w:lvlJc w:val="left"/>
      <w:pPr>
        <w:tabs>
          <w:tab w:val="num" w:pos="3960"/>
        </w:tabs>
        <w:ind w:left="3960" w:hanging="360"/>
      </w:pPr>
      <w:rPr>
        <w:rFonts w:ascii="Courier New" w:hAnsi="Courier New" w:hint="default"/>
      </w:rPr>
    </w:lvl>
    <w:lvl w:ilvl="6" w:tplc="FADEA51E" w:tentative="1">
      <w:start w:val="1"/>
      <w:numFmt w:val="bullet"/>
      <w:lvlText w:val="o"/>
      <w:lvlJc w:val="left"/>
      <w:pPr>
        <w:tabs>
          <w:tab w:val="num" w:pos="4680"/>
        </w:tabs>
        <w:ind w:left="4680" w:hanging="360"/>
      </w:pPr>
      <w:rPr>
        <w:rFonts w:ascii="Courier New" w:hAnsi="Courier New" w:hint="default"/>
      </w:rPr>
    </w:lvl>
    <w:lvl w:ilvl="7" w:tplc="F38E5554" w:tentative="1">
      <w:start w:val="1"/>
      <w:numFmt w:val="bullet"/>
      <w:lvlText w:val="o"/>
      <w:lvlJc w:val="left"/>
      <w:pPr>
        <w:tabs>
          <w:tab w:val="num" w:pos="5400"/>
        </w:tabs>
        <w:ind w:left="5400" w:hanging="360"/>
      </w:pPr>
      <w:rPr>
        <w:rFonts w:ascii="Courier New" w:hAnsi="Courier New" w:hint="default"/>
      </w:rPr>
    </w:lvl>
    <w:lvl w:ilvl="8" w:tplc="DFC06142" w:tentative="1">
      <w:start w:val="1"/>
      <w:numFmt w:val="bullet"/>
      <w:lvlText w:val="o"/>
      <w:lvlJc w:val="left"/>
      <w:pPr>
        <w:tabs>
          <w:tab w:val="num" w:pos="6120"/>
        </w:tabs>
        <w:ind w:left="6120" w:hanging="360"/>
      </w:pPr>
      <w:rPr>
        <w:rFonts w:ascii="Courier New" w:hAnsi="Courier New" w:hint="default"/>
      </w:rPr>
    </w:lvl>
  </w:abstractNum>
  <w:abstractNum w:abstractNumId="19">
    <w:nsid w:val="73D22333"/>
    <w:multiLevelType w:val="hybridMultilevel"/>
    <w:tmpl w:val="15C6CABC"/>
    <w:lvl w:ilvl="0" w:tplc="3B520BDC">
      <w:start w:val="1"/>
      <w:numFmt w:val="bullet"/>
      <w:lvlText w:val="o"/>
      <w:lvlJc w:val="left"/>
      <w:pPr>
        <w:tabs>
          <w:tab w:val="num" w:pos="360"/>
        </w:tabs>
        <w:ind w:left="360" w:hanging="360"/>
      </w:pPr>
      <w:rPr>
        <w:rFonts w:ascii="Courier New" w:hAnsi="Courier New" w:hint="default"/>
      </w:rPr>
    </w:lvl>
    <w:lvl w:ilvl="1" w:tplc="5BDA38B2">
      <w:start w:val="4486"/>
      <w:numFmt w:val="bullet"/>
      <w:lvlText w:val="–"/>
      <w:lvlJc w:val="left"/>
      <w:pPr>
        <w:tabs>
          <w:tab w:val="num" w:pos="1080"/>
        </w:tabs>
        <w:ind w:left="1080" w:hanging="360"/>
      </w:pPr>
      <w:rPr>
        <w:rFonts w:ascii="Times New Roman" w:hAnsi="Times New Roman" w:hint="default"/>
      </w:rPr>
    </w:lvl>
    <w:lvl w:ilvl="2" w:tplc="7D5E23CC" w:tentative="1">
      <w:start w:val="1"/>
      <w:numFmt w:val="bullet"/>
      <w:lvlText w:val="o"/>
      <w:lvlJc w:val="left"/>
      <w:pPr>
        <w:tabs>
          <w:tab w:val="num" w:pos="1800"/>
        </w:tabs>
        <w:ind w:left="1800" w:hanging="360"/>
      </w:pPr>
      <w:rPr>
        <w:rFonts w:ascii="Courier New" w:hAnsi="Courier New" w:hint="default"/>
      </w:rPr>
    </w:lvl>
    <w:lvl w:ilvl="3" w:tplc="939C5976" w:tentative="1">
      <w:start w:val="1"/>
      <w:numFmt w:val="bullet"/>
      <w:lvlText w:val="o"/>
      <w:lvlJc w:val="left"/>
      <w:pPr>
        <w:tabs>
          <w:tab w:val="num" w:pos="2520"/>
        </w:tabs>
        <w:ind w:left="2520" w:hanging="360"/>
      </w:pPr>
      <w:rPr>
        <w:rFonts w:ascii="Courier New" w:hAnsi="Courier New" w:hint="default"/>
      </w:rPr>
    </w:lvl>
    <w:lvl w:ilvl="4" w:tplc="84E01D0A" w:tentative="1">
      <w:start w:val="1"/>
      <w:numFmt w:val="bullet"/>
      <w:lvlText w:val="o"/>
      <w:lvlJc w:val="left"/>
      <w:pPr>
        <w:tabs>
          <w:tab w:val="num" w:pos="3240"/>
        </w:tabs>
        <w:ind w:left="3240" w:hanging="360"/>
      </w:pPr>
      <w:rPr>
        <w:rFonts w:ascii="Courier New" w:hAnsi="Courier New" w:hint="default"/>
      </w:rPr>
    </w:lvl>
    <w:lvl w:ilvl="5" w:tplc="57AAA6B8" w:tentative="1">
      <w:start w:val="1"/>
      <w:numFmt w:val="bullet"/>
      <w:lvlText w:val="o"/>
      <w:lvlJc w:val="left"/>
      <w:pPr>
        <w:tabs>
          <w:tab w:val="num" w:pos="3960"/>
        </w:tabs>
        <w:ind w:left="3960" w:hanging="360"/>
      </w:pPr>
      <w:rPr>
        <w:rFonts w:ascii="Courier New" w:hAnsi="Courier New" w:hint="default"/>
      </w:rPr>
    </w:lvl>
    <w:lvl w:ilvl="6" w:tplc="81FC2944" w:tentative="1">
      <w:start w:val="1"/>
      <w:numFmt w:val="bullet"/>
      <w:lvlText w:val="o"/>
      <w:lvlJc w:val="left"/>
      <w:pPr>
        <w:tabs>
          <w:tab w:val="num" w:pos="4680"/>
        </w:tabs>
        <w:ind w:left="4680" w:hanging="360"/>
      </w:pPr>
      <w:rPr>
        <w:rFonts w:ascii="Courier New" w:hAnsi="Courier New" w:hint="default"/>
      </w:rPr>
    </w:lvl>
    <w:lvl w:ilvl="7" w:tplc="A372D81C" w:tentative="1">
      <w:start w:val="1"/>
      <w:numFmt w:val="bullet"/>
      <w:lvlText w:val="o"/>
      <w:lvlJc w:val="left"/>
      <w:pPr>
        <w:tabs>
          <w:tab w:val="num" w:pos="5400"/>
        </w:tabs>
        <w:ind w:left="5400" w:hanging="360"/>
      </w:pPr>
      <w:rPr>
        <w:rFonts w:ascii="Courier New" w:hAnsi="Courier New" w:hint="default"/>
      </w:rPr>
    </w:lvl>
    <w:lvl w:ilvl="8" w:tplc="513009B6" w:tentative="1">
      <w:start w:val="1"/>
      <w:numFmt w:val="bullet"/>
      <w:lvlText w:val="o"/>
      <w:lvlJc w:val="left"/>
      <w:pPr>
        <w:tabs>
          <w:tab w:val="num" w:pos="6120"/>
        </w:tabs>
        <w:ind w:left="6120" w:hanging="360"/>
      </w:pPr>
      <w:rPr>
        <w:rFonts w:ascii="Courier New" w:hAnsi="Courier New" w:hint="default"/>
      </w:rPr>
    </w:lvl>
  </w:abstractNum>
  <w:num w:numId="1">
    <w:abstractNumId w:val="15"/>
  </w:num>
  <w:num w:numId="2">
    <w:abstractNumId w:val="2"/>
  </w:num>
  <w:num w:numId="3">
    <w:abstractNumId w:val="12"/>
  </w:num>
  <w:num w:numId="4">
    <w:abstractNumId w:val="10"/>
  </w:num>
  <w:num w:numId="5">
    <w:abstractNumId w:val="16"/>
  </w:num>
  <w:num w:numId="6">
    <w:abstractNumId w:val="1"/>
  </w:num>
  <w:num w:numId="7">
    <w:abstractNumId w:val="5"/>
  </w:num>
  <w:num w:numId="8">
    <w:abstractNumId w:val="7"/>
  </w:num>
  <w:num w:numId="9">
    <w:abstractNumId w:val="0"/>
  </w:num>
  <w:num w:numId="10">
    <w:abstractNumId w:val="3"/>
  </w:num>
  <w:num w:numId="11">
    <w:abstractNumId w:val="13"/>
  </w:num>
  <w:num w:numId="12">
    <w:abstractNumId w:val="18"/>
  </w:num>
  <w:num w:numId="13">
    <w:abstractNumId w:val="19"/>
  </w:num>
  <w:num w:numId="14">
    <w:abstractNumId w:val="9"/>
  </w:num>
  <w:num w:numId="15">
    <w:abstractNumId w:val="11"/>
  </w:num>
  <w:num w:numId="16">
    <w:abstractNumId w:val="14"/>
  </w:num>
  <w:num w:numId="17">
    <w:abstractNumId w:val="17"/>
  </w:num>
  <w:num w:numId="18">
    <w:abstractNumId w:val="6"/>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45CF4"/>
    <w:rsid w:val="000005C4"/>
    <w:rsid w:val="000007C1"/>
    <w:rsid w:val="00001516"/>
    <w:rsid w:val="0000243A"/>
    <w:rsid w:val="00002E64"/>
    <w:rsid w:val="0000474F"/>
    <w:rsid w:val="00004F50"/>
    <w:rsid w:val="000056C7"/>
    <w:rsid w:val="00005B25"/>
    <w:rsid w:val="00005D49"/>
    <w:rsid w:val="00005D75"/>
    <w:rsid w:val="00005E9C"/>
    <w:rsid w:val="000060EE"/>
    <w:rsid w:val="00006956"/>
    <w:rsid w:val="00006BAF"/>
    <w:rsid w:val="00006FB3"/>
    <w:rsid w:val="0000751C"/>
    <w:rsid w:val="00007835"/>
    <w:rsid w:val="000078E1"/>
    <w:rsid w:val="000102E0"/>
    <w:rsid w:val="00010B4B"/>
    <w:rsid w:val="00010BC4"/>
    <w:rsid w:val="00010C65"/>
    <w:rsid w:val="00010CA0"/>
    <w:rsid w:val="0001113C"/>
    <w:rsid w:val="00011618"/>
    <w:rsid w:val="000130D6"/>
    <w:rsid w:val="00013E23"/>
    <w:rsid w:val="0001404C"/>
    <w:rsid w:val="00014119"/>
    <w:rsid w:val="000145C0"/>
    <w:rsid w:val="000147E5"/>
    <w:rsid w:val="0001723E"/>
    <w:rsid w:val="00017D3B"/>
    <w:rsid w:val="00020165"/>
    <w:rsid w:val="00020799"/>
    <w:rsid w:val="00020E54"/>
    <w:rsid w:val="0002104E"/>
    <w:rsid w:val="00021C32"/>
    <w:rsid w:val="00021D90"/>
    <w:rsid w:val="000221F1"/>
    <w:rsid w:val="0002313E"/>
    <w:rsid w:val="0002324A"/>
    <w:rsid w:val="00023588"/>
    <w:rsid w:val="00023864"/>
    <w:rsid w:val="000239CC"/>
    <w:rsid w:val="000246EE"/>
    <w:rsid w:val="00024E6E"/>
    <w:rsid w:val="00025304"/>
    <w:rsid w:val="00025798"/>
    <w:rsid w:val="00025A54"/>
    <w:rsid w:val="00025BD2"/>
    <w:rsid w:val="00025D89"/>
    <w:rsid w:val="00026B89"/>
    <w:rsid w:val="0002760F"/>
    <w:rsid w:val="00027C1C"/>
    <w:rsid w:val="00030122"/>
    <w:rsid w:val="000307FB"/>
    <w:rsid w:val="00030FA3"/>
    <w:rsid w:val="00031600"/>
    <w:rsid w:val="0003194B"/>
    <w:rsid w:val="000326EB"/>
    <w:rsid w:val="00032D04"/>
    <w:rsid w:val="00032ED7"/>
    <w:rsid w:val="000344DF"/>
    <w:rsid w:val="0003472C"/>
    <w:rsid w:val="000348D9"/>
    <w:rsid w:val="00035324"/>
    <w:rsid w:val="0003545E"/>
    <w:rsid w:val="000354B7"/>
    <w:rsid w:val="00036828"/>
    <w:rsid w:val="00036BF0"/>
    <w:rsid w:val="0003762E"/>
    <w:rsid w:val="000410D8"/>
    <w:rsid w:val="000413F8"/>
    <w:rsid w:val="00042009"/>
    <w:rsid w:val="0004253F"/>
    <w:rsid w:val="000428DD"/>
    <w:rsid w:val="0004390B"/>
    <w:rsid w:val="00043A89"/>
    <w:rsid w:val="00043EF8"/>
    <w:rsid w:val="0004460D"/>
    <w:rsid w:val="00044A76"/>
    <w:rsid w:val="00044F42"/>
    <w:rsid w:val="00045473"/>
    <w:rsid w:val="00045FFF"/>
    <w:rsid w:val="000468AB"/>
    <w:rsid w:val="00047828"/>
    <w:rsid w:val="000500FC"/>
    <w:rsid w:val="00050213"/>
    <w:rsid w:val="000502AC"/>
    <w:rsid w:val="00050B8C"/>
    <w:rsid w:val="00050B9E"/>
    <w:rsid w:val="00052139"/>
    <w:rsid w:val="000537AE"/>
    <w:rsid w:val="000537CA"/>
    <w:rsid w:val="00053D13"/>
    <w:rsid w:val="0005453B"/>
    <w:rsid w:val="00054A92"/>
    <w:rsid w:val="00056588"/>
    <w:rsid w:val="00056E1B"/>
    <w:rsid w:val="0005790F"/>
    <w:rsid w:val="00057AC0"/>
    <w:rsid w:val="00057CB9"/>
    <w:rsid w:val="00057F42"/>
    <w:rsid w:val="0006007C"/>
    <w:rsid w:val="00060450"/>
    <w:rsid w:val="00060846"/>
    <w:rsid w:val="000613FB"/>
    <w:rsid w:val="0006157B"/>
    <w:rsid w:val="000619B0"/>
    <w:rsid w:val="00061DF0"/>
    <w:rsid w:val="0006285F"/>
    <w:rsid w:val="0006286B"/>
    <w:rsid w:val="00062A46"/>
    <w:rsid w:val="00062DE5"/>
    <w:rsid w:val="00062E62"/>
    <w:rsid w:val="00062F85"/>
    <w:rsid w:val="0006339F"/>
    <w:rsid w:val="0006348D"/>
    <w:rsid w:val="00063D47"/>
    <w:rsid w:val="00065073"/>
    <w:rsid w:val="00065BBE"/>
    <w:rsid w:val="000665A1"/>
    <w:rsid w:val="00066895"/>
    <w:rsid w:val="00066A7A"/>
    <w:rsid w:val="00066E74"/>
    <w:rsid w:val="00067441"/>
    <w:rsid w:val="00067E05"/>
    <w:rsid w:val="00067F1B"/>
    <w:rsid w:val="00070A42"/>
    <w:rsid w:val="00070DBE"/>
    <w:rsid w:val="00071545"/>
    <w:rsid w:val="0007160A"/>
    <w:rsid w:val="00071F5D"/>
    <w:rsid w:val="00072BB5"/>
    <w:rsid w:val="00073EB1"/>
    <w:rsid w:val="00074134"/>
    <w:rsid w:val="0007490D"/>
    <w:rsid w:val="00075497"/>
    <w:rsid w:val="00075570"/>
    <w:rsid w:val="0007561C"/>
    <w:rsid w:val="0007563C"/>
    <w:rsid w:val="000766C7"/>
    <w:rsid w:val="00076718"/>
    <w:rsid w:val="000767DE"/>
    <w:rsid w:val="00076B70"/>
    <w:rsid w:val="00076CF9"/>
    <w:rsid w:val="0007750F"/>
    <w:rsid w:val="00081218"/>
    <w:rsid w:val="00081875"/>
    <w:rsid w:val="000829FE"/>
    <w:rsid w:val="000839B0"/>
    <w:rsid w:val="0008419F"/>
    <w:rsid w:val="000869F0"/>
    <w:rsid w:val="00086BDC"/>
    <w:rsid w:val="000873B4"/>
    <w:rsid w:val="00087BAD"/>
    <w:rsid w:val="00090BF8"/>
    <w:rsid w:val="00090DF7"/>
    <w:rsid w:val="00090F1D"/>
    <w:rsid w:val="00090FEB"/>
    <w:rsid w:val="0009140C"/>
    <w:rsid w:val="00091DC2"/>
    <w:rsid w:val="00091F4C"/>
    <w:rsid w:val="00092600"/>
    <w:rsid w:val="000928A2"/>
    <w:rsid w:val="00092C41"/>
    <w:rsid w:val="0009324D"/>
    <w:rsid w:val="000948FA"/>
    <w:rsid w:val="00094C48"/>
    <w:rsid w:val="00095587"/>
    <w:rsid w:val="00095A2A"/>
    <w:rsid w:val="00095BB1"/>
    <w:rsid w:val="0009627D"/>
    <w:rsid w:val="00096426"/>
    <w:rsid w:val="00096A07"/>
    <w:rsid w:val="00096F1F"/>
    <w:rsid w:val="00097315"/>
    <w:rsid w:val="00097472"/>
    <w:rsid w:val="000A00B3"/>
    <w:rsid w:val="000A0FE7"/>
    <w:rsid w:val="000A10E5"/>
    <w:rsid w:val="000A174D"/>
    <w:rsid w:val="000A1CE9"/>
    <w:rsid w:val="000A1D43"/>
    <w:rsid w:val="000A20A7"/>
    <w:rsid w:val="000A2B54"/>
    <w:rsid w:val="000A3820"/>
    <w:rsid w:val="000A4261"/>
    <w:rsid w:val="000A5634"/>
    <w:rsid w:val="000A59AC"/>
    <w:rsid w:val="000A6368"/>
    <w:rsid w:val="000A679D"/>
    <w:rsid w:val="000A6ACF"/>
    <w:rsid w:val="000A6E69"/>
    <w:rsid w:val="000A7706"/>
    <w:rsid w:val="000B093A"/>
    <w:rsid w:val="000B1C63"/>
    <w:rsid w:val="000B2C79"/>
    <w:rsid w:val="000B35AC"/>
    <w:rsid w:val="000B36B2"/>
    <w:rsid w:val="000B395D"/>
    <w:rsid w:val="000B3EEC"/>
    <w:rsid w:val="000B46AE"/>
    <w:rsid w:val="000B4FB0"/>
    <w:rsid w:val="000B6146"/>
    <w:rsid w:val="000B6229"/>
    <w:rsid w:val="000B6655"/>
    <w:rsid w:val="000B66F8"/>
    <w:rsid w:val="000B6743"/>
    <w:rsid w:val="000B7337"/>
    <w:rsid w:val="000B768D"/>
    <w:rsid w:val="000B7ACA"/>
    <w:rsid w:val="000B7E6E"/>
    <w:rsid w:val="000C0126"/>
    <w:rsid w:val="000C162A"/>
    <w:rsid w:val="000C1ABB"/>
    <w:rsid w:val="000C1DE6"/>
    <w:rsid w:val="000C2213"/>
    <w:rsid w:val="000C2366"/>
    <w:rsid w:val="000C33FD"/>
    <w:rsid w:val="000C365B"/>
    <w:rsid w:val="000C3C9B"/>
    <w:rsid w:val="000C4289"/>
    <w:rsid w:val="000C480F"/>
    <w:rsid w:val="000C4CA6"/>
    <w:rsid w:val="000C520B"/>
    <w:rsid w:val="000C561D"/>
    <w:rsid w:val="000C5E90"/>
    <w:rsid w:val="000C7289"/>
    <w:rsid w:val="000C78BF"/>
    <w:rsid w:val="000C7DB9"/>
    <w:rsid w:val="000D1119"/>
    <w:rsid w:val="000D3F59"/>
    <w:rsid w:val="000D40C0"/>
    <w:rsid w:val="000D41FD"/>
    <w:rsid w:val="000D4604"/>
    <w:rsid w:val="000D6ADC"/>
    <w:rsid w:val="000D74DA"/>
    <w:rsid w:val="000E0EA0"/>
    <w:rsid w:val="000E17E8"/>
    <w:rsid w:val="000E21FA"/>
    <w:rsid w:val="000E2CC8"/>
    <w:rsid w:val="000E2CD7"/>
    <w:rsid w:val="000E2E82"/>
    <w:rsid w:val="000E3697"/>
    <w:rsid w:val="000E39BE"/>
    <w:rsid w:val="000E39C9"/>
    <w:rsid w:val="000E3CA0"/>
    <w:rsid w:val="000E59CD"/>
    <w:rsid w:val="000E5DAE"/>
    <w:rsid w:val="000E664A"/>
    <w:rsid w:val="000E6681"/>
    <w:rsid w:val="000E7BB2"/>
    <w:rsid w:val="000F02AA"/>
    <w:rsid w:val="000F106F"/>
    <w:rsid w:val="000F230D"/>
    <w:rsid w:val="000F2636"/>
    <w:rsid w:val="000F29EA"/>
    <w:rsid w:val="000F2CB3"/>
    <w:rsid w:val="000F335F"/>
    <w:rsid w:val="000F382D"/>
    <w:rsid w:val="000F5E8F"/>
    <w:rsid w:val="000F66DB"/>
    <w:rsid w:val="000F694A"/>
    <w:rsid w:val="000F7457"/>
    <w:rsid w:val="000F76ED"/>
    <w:rsid w:val="000F7F03"/>
    <w:rsid w:val="001003B2"/>
    <w:rsid w:val="001005E8"/>
    <w:rsid w:val="001017A5"/>
    <w:rsid w:val="00101FFA"/>
    <w:rsid w:val="00102431"/>
    <w:rsid w:val="001025FC"/>
    <w:rsid w:val="001028E3"/>
    <w:rsid w:val="00102C41"/>
    <w:rsid w:val="001032D6"/>
    <w:rsid w:val="00103F42"/>
    <w:rsid w:val="0010413A"/>
    <w:rsid w:val="00104140"/>
    <w:rsid w:val="00104680"/>
    <w:rsid w:val="00104A9D"/>
    <w:rsid w:val="00104ECE"/>
    <w:rsid w:val="00105019"/>
    <w:rsid w:val="001050F1"/>
    <w:rsid w:val="00105CEE"/>
    <w:rsid w:val="0010637B"/>
    <w:rsid w:val="00107320"/>
    <w:rsid w:val="001073F2"/>
    <w:rsid w:val="001076D0"/>
    <w:rsid w:val="001077F3"/>
    <w:rsid w:val="00107A78"/>
    <w:rsid w:val="00110117"/>
    <w:rsid w:val="0011014C"/>
    <w:rsid w:val="00110E9A"/>
    <w:rsid w:val="00110FC9"/>
    <w:rsid w:val="0011141B"/>
    <w:rsid w:val="0011157A"/>
    <w:rsid w:val="00111755"/>
    <w:rsid w:val="00111AAF"/>
    <w:rsid w:val="0011270A"/>
    <w:rsid w:val="001130BC"/>
    <w:rsid w:val="001138A3"/>
    <w:rsid w:val="00113BDB"/>
    <w:rsid w:val="00114843"/>
    <w:rsid w:val="00114C89"/>
    <w:rsid w:val="00114CB1"/>
    <w:rsid w:val="00114FD2"/>
    <w:rsid w:val="001154B5"/>
    <w:rsid w:val="001155BE"/>
    <w:rsid w:val="00115614"/>
    <w:rsid w:val="0011573C"/>
    <w:rsid w:val="00115EDF"/>
    <w:rsid w:val="00116B21"/>
    <w:rsid w:val="00116E01"/>
    <w:rsid w:val="0012019A"/>
    <w:rsid w:val="00120EAA"/>
    <w:rsid w:val="00121F3E"/>
    <w:rsid w:val="0012223D"/>
    <w:rsid w:val="00122E6B"/>
    <w:rsid w:val="00124120"/>
    <w:rsid w:val="0012434D"/>
    <w:rsid w:val="0012488D"/>
    <w:rsid w:val="00124A67"/>
    <w:rsid w:val="00124E90"/>
    <w:rsid w:val="001256CE"/>
    <w:rsid w:val="00125B5F"/>
    <w:rsid w:val="00126873"/>
    <w:rsid w:val="00126ACB"/>
    <w:rsid w:val="00126F6B"/>
    <w:rsid w:val="0012764D"/>
    <w:rsid w:val="00127719"/>
    <w:rsid w:val="0012790C"/>
    <w:rsid w:val="00127966"/>
    <w:rsid w:val="0013064B"/>
    <w:rsid w:val="00130730"/>
    <w:rsid w:val="00130F0B"/>
    <w:rsid w:val="00131364"/>
    <w:rsid w:val="001317AF"/>
    <w:rsid w:val="0013224C"/>
    <w:rsid w:val="00132683"/>
    <w:rsid w:val="001335C1"/>
    <w:rsid w:val="00133638"/>
    <w:rsid w:val="001337B5"/>
    <w:rsid w:val="00133EA9"/>
    <w:rsid w:val="001345AA"/>
    <w:rsid w:val="00135B7E"/>
    <w:rsid w:val="00135F8E"/>
    <w:rsid w:val="00136073"/>
    <w:rsid w:val="001361F4"/>
    <w:rsid w:val="00136E01"/>
    <w:rsid w:val="001370A7"/>
    <w:rsid w:val="00137697"/>
    <w:rsid w:val="00140004"/>
    <w:rsid w:val="00140DDD"/>
    <w:rsid w:val="00140F43"/>
    <w:rsid w:val="001416E8"/>
    <w:rsid w:val="00141C2A"/>
    <w:rsid w:val="0014206B"/>
    <w:rsid w:val="0014237F"/>
    <w:rsid w:val="00142965"/>
    <w:rsid w:val="0014346E"/>
    <w:rsid w:val="001440A8"/>
    <w:rsid w:val="0014458B"/>
    <w:rsid w:val="00144698"/>
    <w:rsid w:val="00144B0F"/>
    <w:rsid w:val="001453EA"/>
    <w:rsid w:val="00145703"/>
    <w:rsid w:val="00145C72"/>
    <w:rsid w:val="00145CF4"/>
    <w:rsid w:val="00146264"/>
    <w:rsid w:val="00146276"/>
    <w:rsid w:val="0014627E"/>
    <w:rsid w:val="00146A86"/>
    <w:rsid w:val="00147288"/>
    <w:rsid w:val="00147441"/>
    <w:rsid w:val="00147FC7"/>
    <w:rsid w:val="001511DC"/>
    <w:rsid w:val="00151894"/>
    <w:rsid w:val="00151D34"/>
    <w:rsid w:val="00152520"/>
    <w:rsid w:val="001526B4"/>
    <w:rsid w:val="00153FDA"/>
    <w:rsid w:val="0015434D"/>
    <w:rsid w:val="00154AFA"/>
    <w:rsid w:val="001550B7"/>
    <w:rsid w:val="001560FE"/>
    <w:rsid w:val="00156344"/>
    <w:rsid w:val="00156535"/>
    <w:rsid w:val="00156B3A"/>
    <w:rsid w:val="00157BB5"/>
    <w:rsid w:val="00157E89"/>
    <w:rsid w:val="00157F1A"/>
    <w:rsid w:val="00160D9B"/>
    <w:rsid w:val="0016189F"/>
    <w:rsid w:val="001619D5"/>
    <w:rsid w:val="00161A18"/>
    <w:rsid w:val="00161D5A"/>
    <w:rsid w:val="0016258C"/>
    <w:rsid w:val="00163011"/>
    <w:rsid w:val="001638C3"/>
    <w:rsid w:val="001638DC"/>
    <w:rsid w:val="00163E63"/>
    <w:rsid w:val="0016408B"/>
    <w:rsid w:val="00164922"/>
    <w:rsid w:val="00164F10"/>
    <w:rsid w:val="00164F9A"/>
    <w:rsid w:val="001650B4"/>
    <w:rsid w:val="00165F70"/>
    <w:rsid w:val="00166203"/>
    <w:rsid w:val="00167886"/>
    <w:rsid w:val="0017076B"/>
    <w:rsid w:val="00170B3B"/>
    <w:rsid w:val="00171209"/>
    <w:rsid w:val="00171A41"/>
    <w:rsid w:val="00171ACE"/>
    <w:rsid w:val="00171B13"/>
    <w:rsid w:val="00171E43"/>
    <w:rsid w:val="00171E93"/>
    <w:rsid w:val="00172288"/>
    <w:rsid w:val="001722B0"/>
    <w:rsid w:val="00172B4A"/>
    <w:rsid w:val="00173370"/>
    <w:rsid w:val="0017351F"/>
    <w:rsid w:val="001749CB"/>
    <w:rsid w:val="00174C7D"/>
    <w:rsid w:val="00176069"/>
    <w:rsid w:val="00176113"/>
    <w:rsid w:val="001761F6"/>
    <w:rsid w:val="0017650E"/>
    <w:rsid w:val="0017651A"/>
    <w:rsid w:val="0018130B"/>
    <w:rsid w:val="0018135E"/>
    <w:rsid w:val="00181AF1"/>
    <w:rsid w:val="0018203E"/>
    <w:rsid w:val="00182B17"/>
    <w:rsid w:val="0018366F"/>
    <w:rsid w:val="00183783"/>
    <w:rsid w:val="00183EB2"/>
    <w:rsid w:val="00184398"/>
    <w:rsid w:val="001848F0"/>
    <w:rsid w:val="00184C2C"/>
    <w:rsid w:val="00184C77"/>
    <w:rsid w:val="00185093"/>
    <w:rsid w:val="001850CC"/>
    <w:rsid w:val="001855AD"/>
    <w:rsid w:val="001855FA"/>
    <w:rsid w:val="001858AE"/>
    <w:rsid w:val="00186980"/>
    <w:rsid w:val="001874B0"/>
    <w:rsid w:val="00190B77"/>
    <w:rsid w:val="00191535"/>
    <w:rsid w:val="001915D4"/>
    <w:rsid w:val="0019242A"/>
    <w:rsid w:val="00193A09"/>
    <w:rsid w:val="00193D0F"/>
    <w:rsid w:val="0019409A"/>
    <w:rsid w:val="0019426F"/>
    <w:rsid w:val="00194760"/>
    <w:rsid w:val="001952CA"/>
    <w:rsid w:val="00195661"/>
    <w:rsid w:val="00195F0D"/>
    <w:rsid w:val="00196077"/>
    <w:rsid w:val="001968CE"/>
    <w:rsid w:val="00196ADA"/>
    <w:rsid w:val="00197BE0"/>
    <w:rsid w:val="001A08A0"/>
    <w:rsid w:val="001A0DD6"/>
    <w:rsid w:val="001A112E"/>
    <w:rsid w:val="001A12E7"/>
    <w:rsid w:val="001A1309"/>
    <w:rsid w:val="001A1525"/>
    <w:rsid w:val="001A1544"/>
    <w:rsid w:val="001A1FCD"/>
    <w:rsid w:val="001A2850"/>
    <w:rsid w:val="001A2B03"/>
    <w:rsid w:val="001A3034"/>
    <w:rsid w:val="001A3221"/>
    <w:rsid w:val="001A3384"/>
    <w:rsid w:val="001A366D"/>
    <w:rsid w:val="001A39B1"/>
    <w:rsid w:val="001A3C1E"/>
    <w:rsid w:val="001A41DC"/>
    <w:rsid w:val="001A4B78"/>
    <w:rsid w:val="001A4D2D"/>
    <w:rsid w:val="001A5BFB"/>
    <w:rsid w:val="001A5D79"/>
    <w:rsid w:val="001A6275"/>
    <w:rsid w:val="001A6BD8"/>
    <w:rsid w:val="001A71C9"/>
    <w:rsid w:val="001A7C75"/>
    <w:rsid w:val="001A7FF1"/>
    <w:rsid w:val="001B0234"/>
    <w:rsid w:val="001B0474"/>
    <w:rsid w:val="001B0712"/>
    <w:rsid w:val="001B1C89"/>
    <w:rsid w:val="001B1D74"/>
    <w:rsid w:val="001B23B5"/>
    <w:rsid w:val="001B24A3"/>
    <w:rsid w:val="001B3426"/>
    <w:rsid w:val="001B3C06"/>
    <w:rsid w:val="001B3CAF"/>
    <w:rsid w:val="001B3F59"/>
    <w:rsid w:val="001B4639"/>
    <w:rsid w:val="001B53A4"/>
    <w:rsid w:val="001B58E7"/>
    <w:rsid w:val="001B5BAB"/>
    <w:rsid w:val="001B5E7A"/>
    <w:rsid w:val="001B6BF0"/>
    <w:rsid w:val="001B6D9D"/>
    <w:rsid w:val="001B7894"/>
    <w:rsid w:val="001B7D1D"/>
    <w:rsid w:val="001C0290"/>
    <w:rsid w:val="001C15C3"/>
    <w:rsid w:val="001C1E80"/>
    <w:rsid w:val="001C27BF"/>
    <w:rsid w:val="001C2B20"/>
    <w:rsid w:val="001C2C71"/>
    <w:rsid w:val="001C2F13"/>
    <w:rsid w:val="001C3173"/>
    <w:rsid w:val="001C31C2"/>
    <w:rsid w:val="001C371A"/>
    <w:rsid w:val="001C3D30"/>
    <w:rsid w:val="001C3F26"/>
    <w:rsid w:val="001C429A"/>
    <w:rsid w:val="001C4A12"/>
    <w:rsid w:val="001C58C2"/>
    <w:rsid w:val="001C60B4"/>
    <w:rsid w:val="001C6478"/>
    <w:rsid w:val="001C65BE"/>
    <w:rsid w:val="001C6FDD"/>
    <w:rsid w:val="001C7804"/>
    <w:rsid w:val="001C7A4A"/>
    <w:rsid w:val="001C7C0F"/>
    <w:rsid w:val="001C7DBD"/>
    <w:rsid w:val="001D04E3"/>
    <w:rsid w:val="001D103E"/>
    <w:rsid w:val="001D13AB"/>
    <w:rsid w:val="001D14B1"/>
    <w:rsid w:val="001D1A68"/>
    <w:rsid w:val="001D1D29"/>
    <w:rsid w:val="001D1D6D"/>
    <w:rsid w:val="001D2D63"/>
    <w:rsid w:val="001D2F32"/>
    <w:rsid w:val="001D3774"/>
    <w:rsid w:val="001D3F89"/>
    <w:rsid w:val="001D46EF"/>
    <w:rsid w:val="001D4893"/>
    <w:rsid w:val="001D4F2B"/>
    <w:rsid w:val="001D5368"/>
    <w:rsid w:val="001D5BFE"/>
    <w:rsid w:val="001D5DDE"/>
    <w:rsid w:val="001D6597"/>
    <w:rsid w:val="001D66FA"/>
    <w:rsid w:val="001D685C"/>
    <w:rsid w:val="001D71AE"/>
    <w:rsid w:val="001D73FD"/>
    <w:rsid w:val="001D7D8B"/>
    <w:rsid w:val="001E0D6A"/>
    <w:rsid w:val="001E0D8C"/>
    <w:rsid w:val="001E0F05"/>
    <w:rsid w:val="001E1AE6"/>
    <w:rsid w:val="001E2430"/>
    <w:rsid w:val="001E273D"/>
    <w:rsid w:val="001E286F"/>
    <w:rsid w:val="001E2BAA"/>
    <w:rsid w:val="001E2C32"/>
    <w:rsid w:val="001E3289"/>
    <w:rsid w:val="001E4193"/>
    <w:rsid w:val="001E4206"/>
    <w:rsid w:val="001E440E"/>
    <w:rsid w:val="001E4987"/>
    <w:rsid w:val="001E5332"/>
    <w:rsid w:val="001E5CEA"/>
    <w:rsid w:val="001E6833"/>
    <w:rsid w:val="001E698F"/>
    <w:rsid w:val="001F03BE"/>
    <w:rsid w:val="001F056B"/>
    <w:rsid w:val="001F179A"/>
    <w:rsid w:val="001F17B2"/>
    <w:rsid w:val="001F1B31"/>
    <w:rsid w:val="001F1BE1"/>
    <w:rsid w:val="001F346D"/>
    <w:rsid w:val="001F3B97"/>
    <w:rsid w:val="001F3C18"/>
    <w:rsid w:val="001F48C0"/>
    <w:rsid w:val="001F4FFB"/>
    <w:rsid w:val="001F56C6"/>
    <w:rsid w:val="001F573D"/>
    <w:rsid w:val="001F6352"/>
    <w:rsid w:val="001F7673"/>
    <w:rsid w:val="001F79F7"/>
    <w:rsid w:val="001F7C0D"/>
    <w:rsid w:val="001F7FD8"/>
    <w:rsid w:val="00200178"/>
    <w:rsid w:val="00200673"/>
    <w:rsid w:val="00200679"/>
    <w:rsid w:val="00200E76"/>
    <w:rsid w:val="00200F01"/>
    <w:rsid w:val="00201042"/>
    <w:rsid w:val="0020128C"/>
    <w:rsid w:val="002013B2"/>
    <w:rsid w:val="00201A98"/>
    <w:rsid w:val="00202107"/>
    <w:rsid w:val="0020337D"/>
    <w:rsid w:val="0020363D"/>
    <w:rsid w:val="002049D5"/>
    <w:rsid w:val="00205634"/>
    <w:rsid w:val="00205E00"/>
    <w:rsid w:val="00205E5B"/>
    <w:rsid w:val="00206755"/>
    <w:rsid w:val="00207196"/>
    <w:rsid w:val="00207396"/>
    <w:rsid w:val="00207B15"/>
    <w:rsid w:val="002101F3"/>
    <w:rsid w:val="00210EF0"/>
    <w:rsid w:val="0021195F"/>
    <w:rsid w:val="00211A43"/>
    <w:rsid w:val="00212C36"/>
    <w:rsid w:val="00213203"/>
    <w:rsid w:val="002133D6"/>
    <w:rsid w:val="00213C43"/>
    <w:rsid w:val="00214831"/>
    <w:rsid w:val="002149E6"/>
    <w:rsid w:val="002152FC"/>
    <w:rsid w:val="0021535C"/>
    <w:rsid w:val="002153E3"/>
    <w:rsid w:val="00215442"/>
    <w:rsid w:val="00215AB3"/>
    <w:rsid w:val="00215C4D"/>
    <w:rsid w:val="00215D85"/>
    <w:rsid w:val="002169D6"/>
    <w:rsid w:val="00216B4A"/>
    <w:rsid w:val="00220051"/>
    <w:rsid w:val="00220C65"/>
    <w:rsid w:val="00221154"/>
    <w:rsid w:val="002212CF"/>
    <w:rsid w:val="00221D05"/>
    <w:rsid w:val="00222218"/>
    <w:rsid w:val="002222BD"/>
    <w:rsid w:val="0022253F"/>
    <w:rsid w:val="00222592"/>
    <w:rsid w:val="002227EF"/>
    <w:rsid w:val="00222BD6"/>
    <w:rsid w:val="00223DA3"/>
    <w:rsid w:val="002240D8"/>
    <w:rsid w:val="00224FDB"/>
    <w:rsid w:val="002251D2"/>
    <w:rsid w:val="00225702"/>
    <w:rsid w:val="002257E2"/>
    <w:rsid w:val="0022638B"/>
    <w:rsid w:val="0022649B"/>
    <w:rsid w:val="0022674C"/>
    <w:rsid w:val="00227B17"/>
    <w:rsid w:val="00227D19"/>
    <w:rsid w:val="0023012E"/>
    <w:rsid w:val="00230391"/>
    <w:rsid w:val="002309EA"/>
    <w:rsid w:val="00231172"/>
    <w:rsid w:val="00231847"/>
    <w:rsid w:val="002321A3"/>
    <w:rsid w:val="00232B23"/>
    <w:rsid w:val="00232FD2"/>
    <w:rsid w:val="0023302D"/>
    <w:rsid w:val="0023456C"/>
    <w:rsid w:val="002347A9"/>
    <w:rsid w:val="00234884"/>
    <w:rsid w:val="002348A3"/>
    <w:rsid w:val="002349C4"/>
    <w:rsid w:val="00235303"/>
    <w:rsid w:val="00236BC9"/>
    <w:rsid w:val="00236F86"/>
    <w:rsid w:val="00237BDB"/>
    <w:rsid w:val="00237D51"/>
    <w:rsid w:val="00237DEF"/>
    <w:rsid w:val="00237EE2"/>
    <w:rsid w:val="00240437"/>
    <w:rsid w:val="00240828"/>
    <w:rsid w:val="002427C5"/>
    <w:rsid w:val="00243444"/>
    <w:rsid w:val="00243498"/>
    <w:rsid w:val="00243917"/>
    <w:rsid w:val="00244344"/>
    <w:rsid w:val="002447FF"/>
    <w:rsid w:val="00245568"/>
    <w:rsid w:val="00245E56"/>
    <w:rsid w:val="00246B84"/>
    <w:rsid w:val="0024704E"/>
    <w:rsid w:val="00247F59"/>
    <w:rsid w:val="002506B3"/>
    <w:rsid w:val="00250C16"/>
    <w:rsid w:val="00250E69"/>
    <w:rsid w:val="00251026"/>
    <w:rsid w:val="00251376"/>
    <w:rsid w:val="00251377"/>
    <w:rsid w:val="0025162B"/>
    <w:rsid w:val="002518E2"/>
    <w:rsid w:val="00252AC5"/>
    <w:rsid w:val="00252E39"/>
    <w:rsid w:val="00253574"/>
    <w:rsid w:val="00253A56"/>
    <w:rsid w:val="00254196"/>
    <w:rsid w:val="002542A4"/>
    <w:rsid w:val="00254453"/>
    <w:rsid w:val="002545DF"/>
    <w:rsid w:val="00254611"/>
    <w:rsid w:val="00254714"/>
    <w:rsid w:val="00254CA4"/>
    <w:rsid w:val="00255245"/>
    <w:rsid w:val="00255A1C"/>
    <w:rsid w:val="00255CD6"/>
    <w:rsid w:val="00255E93"/>
    <w:rsid w:val="00256144"/>
    <w:rsid w:val="0025698E"/>
    <w:rsid w:val="0025706D"/>
    <w:rsid w:val="00257339"/>
    <w:rsid w:val="002573CD"/>
    <w:rsid w:val="002575E7"/>
    <w:rsid w:val="002576D3"/>
    <w:rsid w:val="00257BAF"/>
    <w:rsid w:val="00257E5A"/>
    <w:rsid w:val="00260407"/>
    <w:rsid w:val="002606FE"/>
    <w:rsid w:val="00261506"/>
    <w:rsid w:val="002620F2"/>
    <w:rsid w:val="00262160"/>
    <w:rsid w:val="00262AAD"/>
    <w:rsid w:val="00263142"/>
    <w:rsid w:val="002656E8"/>
    <w:rsid w:val="002657DD"/>
    <w:rsid w:val="00265D32"/>
    <w:rsid w:val="00266133"/>
    <w:rsid w:val="002662B3"/>
    <w:rsid w:val="002668AA"/>
    <w:rsid w:val="00267A5F"/>
    <w:rsid w:val="00270AE8"/>
    <w:rsid w:val="0027111D"/>
    <w:rsid w:val="0027172E"/>
    <w:rsid w:val="00271803"/>
    <w:rsid w:val="00271D29"/>
    <w:rsid w:val="002723E0"/>
    <w:rsid w:val="002727D6"/>
    <w:rsid w:val="0027288D"/>
    <w:rsid w:val="00272929"/>
    <w:rsid w:val="002735D3"/>
    <w:rsid w:val="002737EC"/>
    <w:rsid w:val="002745A0"/>
    <w:rsid w:val="0027485C"/>
    <w:rsid w:val="00274934"/>
    <w:rsid w:val="00274D22"/>
    <w:rsid w:val="00275208"/>
    <w:rsid w:val="00275784"/>
    <w:rsid w:val="00275887"/>
    <w:rsid w:val="00275E6F"/>
    <w:rsid w:val="0027626E"/>
    <w:rsid w:val="002764D5"/>
    <w:rsid w:val="00276C8B"/>
    <w:rsid w:val="00277805"/>
    <w:rsid w:val="00277DB4"/>
    <w:rsid w:val="00280114"/>
    <w:rsid w:val="00280E90"/>
    <w:rsid w:val="00280F46"/>
    <w:rsid w:val="0028101A"/>
    <w:rsid w:val="0028160A"/>
    <w:rsid w:val="002819A0"/>
    <w:rsid w:val="00281DA0"/>
    <w:rsid w:val="00282A33"/>
    <w:rsid w:val="0028351C"/>
    <w:rsid w:val="002837C1"/>
    <w:rsid w:val="00283861"/>
    <w:rsid w:val="0028499F"/>
    <w:rsid w:val="00285536"/>
    <w:rsid w:val="00286738"/>
    <w:rsid w:val="0028684B"/>
    <w:rsid w:val="002875C2"/>
    <w:rsid w:val="002879DE"/>
    <w:rsid w:val="00287A77"/>
    <w:rsid w:val="00287DB6"/>
    <w:rsid w:val="00287DC2"/>
    <w:rsid w:val="00287F61"/>
    <w:rsid w:val="00290C46"/>
    <w:rsid w:val="00290D9B"/>
    <w:rsid w:val="002911D8"/>
    <w:rsid w:val="00291DF4"/>
    <w:rsid w:val="002924F1"/>
    <w:rsid w:val="00292526"/>
    <w:rsid w:val="00292FA2"/>
    <w:rsid w:val="002937BF"/>
    <w:rsid w:val="00293AEB"/>
    <w:rsid w:val="00293E93"/>
    <w:rsid w:val="002946E9"/>
    <w:rsid w:val="00294D1D"/>
    <w:rsid w:val="00296049"/>
    <w:rsid w:val="002965E5"/>
    <w:rsid w:val="0029683B"/>
    <w:rsid w:val="00296A63"/>
    <w:rsid w:val="002971D4"/>
    <w:rsid w:val="0029773B"/>
    <w:rsid w:val="00297FB1"/>
    <w:rsid w:val="002A093A"/>
    <w:rsid w:val="002A0B79"/>
    <w:rsid w:val="002A0D25"/>
    <w:rsid w:val="002A0FA3"/>
    <w:rsid w:val="002A11CA"/>
    <w:rsid w:val="002A1476"/>
    <w:rsid w:val="002A1675"/>
    <w:rsid w:val="002A1A07"/>
    <w:rsid w:val="002A1EBF"/>
    <w:rsid w:val="002A25D6"/>
    <w:rsid w:val="002A26C9"/>
    <w:rsid w:val="002A28AD"/>
    <w:rsid w:val="002A2C31"/>
    <w:rsid w:val="002A3049"/>
    <w:rsid w:val="002A3A02"/>
    <w:rsid w:val="002A416B"/>
    <w:rsid w:val="002A5223"/>
    <w:rsid w:val="002A6AA3"/>
    <w:rsid w:val="002A74A9"/>
    <w:rsid w:val="002B0368"/>
    <w:rsid w:val="002B0909"/>
    <w:rsid w:val="002B09BB"/>
    <w:rsid w:val="002B0B95"/>
    <w:rsid w:val="002B1AEE"/>
    <w:rsid w:val="002B1B96"/>
    <w:rsid w:val="002B2E90"/>
    <w:rsid w:val="002B30C8"/>
    <w:rsid w:val="002B3D60"/>
    <w:rsid w:val="002B4A10"/>
    <w:rsid w:val="002B5492"/>
    <w:rsid w:val="002B5688"/>
    <w:rsid w:val="002B5ADB"/>
    <w:rsid w:val="002B684F"/>
    <w:rsid w:val="002B6ADF"/>
    <w:rsid w:val="002B6B06"/>
    <w:rsid w:val="002B74CD"/>
    <w:rsid w:val="002B7BEA"/>
    <w:rsid w:val="002B7C24"/>
    <w:rsid w:val="002C0EAF"/>
    <w:rsid w:val="002C1738"/>
    <w:rsid w:val="002C178B"/>
    <w:rsid w:val="002C1BCE"/>
    <w:rsid w:val="002C1EA8"/>
    <w:rsid w:val="002C2326"/>
    <w:rsid w:val="002C24FF"/>
    <w:rsid w:val="002C2C6F"/>
    <w:rsid w:val="002C349B"/>
    <w:rsid w:val="002C3A44"/>
    <w:rsid w:val="002C3F5C"/>
    <w:rsid w:val="002C4183"/>
    <w:rsid w:val="002C4531"/>
    <w:rsid w:val="002C499D"/>
    <w:rsid w:val="002C4CDA"/>
    <w:rsid w:val="002C4EA2"/>
    <w:rsid w:val="002C5169"/>
    <w:rsid w:val="002C55DA"/>
    <w:rsid w:val="002C6D4E"/>
    <w:rsid w:val="002C724D"/>
    <w:rsid w:val="002D00F9"/>
    <w:rsid w:val="002D0D87"/>
    <w:rsid w:val="002D1883"/>
    <w:rsid w:val="002D1A36"/>
    <w:rsid w:val="002D1C76"/>
    <w:rsid w:val="002D2068"/>
    <w:rsid w:val="002D260F"/>
    <w:rsid w:val="002D2E5E"/>
    <w:rsid w:val="002D3600"/>
    <w:rsid w:val="002D4BE8"/>
    <w:rsid w:val="002D4F80"/>
    <w:rsid w:val="002D515A"/>
    <w:rsid w:val="002D520A"/>
    <w:rsid w:val="002D52D6"/>
    <w:rsid w:val="002D5548"/>
    <w:rsid w:val="002D6085"/>
    <w:rsid w:val="002D667A"/>
    <w:rsid w:val="002D68DF"/>
    <w:rsid w:val="002E04C0"/>
    <w:rsid w:val="002E06A9"/>
    <w:rsid w:val="002E11C0"/>
    <w:rsid w:val="002E12EA"/>
    <w:rsid w:val="002E1345"/>
    <w:rsid w:val="002E14D4"/>
    <w:rsid w:val="002E14E4"/>
    <w:rsid w:val="002E1531"/>
    <w:rsid w:val="002E15D7"/>
    <w:rsid w:val="002E295A"/>
    <w:rsid w:val="002E401E"/>
    <w:rsid w:val="002E404D"/>
    <w:rsid w:val="002E4EB8"/>
    <w:rsid w:val="002E50E7"/>
    <w:rsid w:val="002E56A8"/>
    <w:rsid w:val="002E58F2"/>
    <w:rsid w:val="002E6612"/>
    <w:rsid w:val="002E6761"/>
    <w:rsid w:val="002E6D36"/>
    <w:rsid w:val="002E793F"/>
    <w:rsid w:val="002E7C8B"/>
    <w:rsid w:val="002E7CC6"/>
    <w:rsid w:val="002F06AC"/>
    <w:rsid w:val="002F19C5"/>
    <w:rsid w:val="002F1A05"/>
    <w:rsid w:val="002F1C79"/>
    <w:rsid w:val="002F2768"/>
    <w:rsid w:val="002F2B53"/>
    <w:rsid w:val="002F2C56"/>
    <w:rsid w:val="002F3725"/>
    <w:rsid w:val="002F374F"/>
    <w:rsid w:val="002F3A28"/>
    <w:rsid w:val="002F3FB6"/>
    <w:rsid w:val="002F4488"/>
    <w:rsid w:val="002F5BAF"/>
    <w:rsid w:val="002F67A8"/>
    <w:rsid w:val="002F6D5B"/>
    <w:rsid w:val="002F76B7"/>
    <w:rsid w:val="002F775D"/>
    <w:rsid w:val="002F78F8"/>
    <w:rsid w:val="002F7E6B"/>
    <w:rsid w:val="00300145"/>
    <w:rsid w:val="00300342"/>
    <w:rsid w:val="003004E4"/>
    <w:rsid w:val="00300A4E"/>
    <w:rsid w:val="00301229"/>
    <w:rsid w:val="0030271F"/>
    <w:rsid w:val="003028D3"/>
    <w:rsid w:val="00302989"/>
    <w:rsid w:val="00303210"/>
    <w:rsid w:val="00303A56"/>
    <w:rsid w:val="00304244"/>
    <w:rsid w:val="00304F96"/>
    <w:rsid w:val="00305246"/>
    <w:rsid w:val="00305795"/>
    <w:rsid w:val="00307596"/>
    <w:rsid w:val="003075C8"/>
    <w:rsid w:val="00310B9A"/>
    <w:rsid w:val="00310E9D"/>
    <w:rsid w:val="00311708"/>
    <w:rsid w:val="00311922"/>
    <w:rsid w:val="00311FF6"/>
    <w:rsid w:val="00312337"/>
    <w:rsid w:val="00312492"/>
    <w:rsid w:val="00313543"/>
    <w:rsid w:val="00313672"/>
    <w:rsid w:val="00313D79"/>
    <w:rsid w:val="00314AF8"/>
    <w:rsid w:val="00315318"/>
    <w:rsid w:val="0031667E"/>
    <w:rsid w:val="00320D2A"/>
    <w:rsid w:val="00320E36"/>
    <w:rsid w:val="00322199"/>
    <w:rsid w:val="003221FA"/>
    <w:rsid w:val="00322BCF"/>
    <w:rsid w:val="00322D4D"/>
    <w:rsid w:val="00323000"/>
    <w:rsid w:val="00323228"/>
    <w:rsid w:val="003236A0"/>
    <w:rsid w:val="0032372F"/>
    <w:rsid w:val="00323E08"/>
    <w:rsid w:val="003240AE"/>
    <w:rsid w:val="00324376"/>
    <w:rsid w:val="0032466B"/>
    <w:rsid w:val="00325A73"/>
    <w:rsid w:val="003265A3"/>
    <w:rsid w:val="003267A8"/>
    <w:rsid w:val="00326BF3"/>
    <w:rsid w:val="0032738B"/>
    <w:rsid w:val="00330BCE"/>
    <w:rsid w:val="003314B7"/>
    <w:rsid w:val="00331807"/>
    <w:rsid w:val="00331B15"/>
    <w:rsid w:val="0033211D"/>
    <w:rsid w:val="00332C03"/>
    <w:rsid w:val="00333020"/>
    <w:rsid w:val="00333CA1"/>
    <w:rsid w:val="00333E1D"/>
    <w:rsid w:val="0033457B"/>
    <w:rsid w:val="00335718"/>
    <w:rsid w:val="003358EE"/>
    <w:rsid w:val="00335CEA"/>
    <w:rsid w:val="00335D7A"/>
    <w:rsid w:val="00336315"/>
    <w:rsid w:val="00336B48"/>
    <w:rsid w:val="00336D33"/>
    <w:rsid w:val="003400FF"/>
    <w:rsid w:val="00340726"/>
    <w:rsid w:val="00340801"/>
    <w:rsid w:val="00341242"/>
    <w:rsid w:val="003417B9"/>
    <w:rsid w:val="00341C77"/>
    <w:rsid w:val="00341CA2"/>
    <w:rsid w:val="00342264"/>
    <w:rsid w:val="003422DB"/>
    <w:rsid w:val="003423DF"/>
    <w:rsid w:val="00342B97"/>
    <w:rsid w:val="00343CB9"/>
    <w:rsid w:val="00343E11"/>
    <w:rsid w:val="00344192"/>
    <w:rsid w:val="003459A6"/>
    <w:rsid w:val="00346576"/>
    <w:rsid w:val="00346767"/>
    <w:rsid w:val="003467A8"/>
    <w:rsid w:val="00346CD1"/>
    <w:rsid w:val="00346EAC"/>
    <w:rsid w:val="003476A7"/>
    <w:rsid w:val="003478CD"/>
    <w:rsid w:val="003506C6"/>
    <w:rsid w:val="00350904"/>
    <w:rsid w:val="00350E53"/>
    <w:rsid w:val="00350F31"/>
    <w:rsid w:val="0035109F"/>
    <w:rsid w:val="003511B9"/>
    <w:rsid w:val="003511C8"/>
    <w:rsid w:val="003523AD"/>
    <w:rsid w:val="0035336B"/>
    <w:rsid w:val="0035371B"/>
    <w:rsid w:val="003540B4"/>
    <w:rsid w:val="00354490"/>
    <w:rsid w:val="00354A66"/>
    <w:rsid w:val="00355B6B"/>
    <w:rsid w:val="00355FA4"/>
    <w:rsid w:val="00356973"/>
    <w:rsid w:val="00357485"/>
    <w:rsid w:val="0035778E"/>
    <w:rsid w:val="00357F66"/>
    <w:rsid w:val="00357FD5"/>
    <w:rsid w:val="003607B9"/>
    <w:rsid w:val="003612EE"/>
    <w:rsid w:val="0036280A"/>
    <w:rsid w:val="00364F92"/>
    <w:rsid w:val="003650D9"/>
    <w:rsid w:val="003659D2"/>
    <w:rsid w:val="00365B2F"/>
    <w:rsid w:val="00365DBD"/>
    <w:rsid w:val="00366359"/>
    <w:rsid w:val="00366A68"/>
    <w:rsid w:val="00366BD5"/>
    <w:rsid w:val="0036704F"/>
    <w:rsid w:val="00367B41"/>
    <w:rsid w:val="00367CA0"/>
    <w:rsid w:val="00367DBB"/>
    <w:rsid w:val="0037058C"/>
    <w:rsid w:val="0037126D"/>
    <w:rsid w:val="00371518"/>
    <w:rsid w:val="0037292C"/>
    <w:rsid w:val="00372DD3"/>
    <w:rsid w:val="00372F47"/>
    <w:rsid w:val="0037306C"/>
    <w:rsid w:val="003731C5"/>
    <w:rsid w:val="00373691"/>
    <w:rsid w:val="0037454C"/>
    <w:rsid w:val="00374C57"/>
    <w:rsid w:val="00375139"/>
    <w:rsid w:val="00375205"/>
    <w:rsid w:val="003752AD"/>
    <w:rsid w:val="00375364"/>
    <w:rsid w:val="00375CBB"/>
    <w:rsid w:val="0037643E"/>
    <w:rsid w:val="0037680B"/>
    <w:rsid w:val="00376B9E"/>
    <w:rsid w:val="00376D18"/>
    <w:rsid w:val="00376D4A"/>
    <w:rsid w:val="00377865"/>
    <w:rsid w:val="00377DD9"/>
    <w:rsid w:val="003806D2"/>
    <w:rsid w:val="003807F0"/>
    <w:rsid w:val="00380B20"/>
    <w:rsid w:val="003823FF"/>
    <w:rsid w:val="003824CC"/>
    <w:rsid w:val="003826D4"/>
    <w:rsid w:val="00382951"/>
    <w:rsid w:val="003829C1"/>
    <w:rsid w:val="003831F7"/>
    <w:rsid w:val="003832A2"/>
    <w:rsid w:val="00383AAD"/>
    <w:rsid w:val="00384481"/>
    <w:rsid w:val="00384528"/>
    <w:rsid w:val="00384720"/>
    <w:rsid w:val="003849AD"/>
    <w:rsid w:val="00384B4A"/>
    <w:rsid w:val="00384E1A"/>
    <w:rsid w:val="00384F60"/>
    <w:rsid w:val="0038617D"/>
    <w:rsid w:val="0038732C"/>
    <w:rsid w:val="00387415"/>
    <w:rsid w:val="003874C2"/>
    <w:rsid w:val="003905FB"/>
    <w:rsid w:val="003908E5"/>
    <w:rsid w:val="00391718"/>
    <w:rsid w:val="00391C0A"/>
    <w:rsid w:val="00391D1D"/>
    <w:rsid w:val="00392059"/>
    <w:rsid w:val="00392CF8"/>
    <w:rsid w:val="00392EA4"/>
    <w:rsid w:val="0039324D"/>
    <w:rsid w:val="003934AD"/>
    <w:rsid w:val="003938A0"/>
    <w:rsid w:val="003938D0"/>
    <w:rsid w:val="00393B30"/>
    <w:rsid w:val="00393D40"/>
    <w:rsid w:val="0039402F"/>
    <w:rsid w:val="003941DD"/>
    <w:rsid w:val="003942B1"/>
    <w:rsid w:val="0039442C"/>
    <w:rsid w:val="003946A5"/>
    <w:rsid w:val="003946C2"/>
    <w:rsid w:val="00394F96"/>
    <w:rsid w:val="00395078"/>
    <w:rsid w:val="0039522C"/>
    <w:rsid w:val="0039587F"/>
    <w:rsid w:val="00396297"/>
    <w:rsid w:val="00396BA0"/>
    <w:rsid w:val="003971B3"/>
    <w:rsid w:val="003977DB"/>
    <w:rsid w:val="00397A82"/>
    <w:rsid w:val="00397C11"/>
    <w:rsid w:val="00397C33"/>
    <w:rsid w:val="003A00E1"/>
    <w:rsid w:val="003A1425"/>
    <w:rsid w:val="003A151C"/>
    <w:rsid w:val="003A201F"/>
    <w:rsid w:val="003A21B8"/>
    <w:rsid w:val="003A2A33"/>
    <w:rsid w:val="003A38E5"/>
    <w:rsid w:val="003A3C8C"/>
    <w:rsid w:val="003A3F09"/>
    <w:rsid w:val="003A40CB"/>
    <w:rsid w:val="003A4B53"/>
    <w:rsid w:val="003A6212"/>
    <w:rsid w:val="003A6518"/>
    <w:rsid w:val="003A66B0"/>
    <w:rsid w:val="003A6C06"/>
    <w:rsid w:val="003A7067"/>
    <w:rsid w:val="003A7084"/>
    <w:rsid w:val="003A77F2"/>
    <w:rsid w:val="003A7852"/>
    <w:rsid w:val="003A7BE6"/>
    <w:rsid w:val="003A7DE8"/>
    <w:rsid w:val="003A7E08"/>
    <w:rsid w:val="003B018E"/>
    <w:rsid w:val="003B0B49"/>
    <w:rsid w:val="003B0E86"/>
    <w:rsid w:val="003B0EE4"/>
    <w:rsid w:val="003B166D"/>
    <w:rsid w:val="003B26E3"/>
    <w:rsid w:val="003B28F3"/>
    <w:rsid w:val="003B2C65"/>
    <w:rsid w:val="003B32EC"/>
    <w:rsid w:val="003B3A3A"/>
    <w:rsid w:val="003B413C"/>
    <w:rsid w:val="003B4258"/>
    <w:rsid w:val="003B44C6"/>
    <w:rsid w:val="003B4BC8"/>
    <w:rsid w:val="003B4E4E"/>
    <w:rsid w:val="003B50FC"/>
    <w:rsid w:val="003B573A"/>
    <w:rsid w:val="003B69FA"/>
    <w:rsid w:val="003B6E4C"/>
    <w:rsid w:val="003B6EF9"/>
    <w:rsid w:val="003B7D43"/>
    <w:rsid w:val="003C06CE"/>
    <w:rsid w:val="003C1B2B"/>
    <w:rsid w:val="003C201A"/>
    <w:rsid w:val="003C22B7"/>
    <w:rsid w:val="003C280D"/>
    <w:rsid w:val="003C29B0"/>
    <w:rsid w:val="003C2F58"/>
    <w:rsid w:val="003C415C"/>
    <w:rsid w:val="003C4497"/>
    <w:rsid w:val="003C4643"/>
    <w:rsid w:val="003C4766"/>
    <w:rsid w:val="003C53E0"/>
    <w:rsid w:val="003C55A0"/>
    <w:rsid w:val="003C5BD6"/>
    <w:rsid w:val="003C6225"/>
    <w:rsid w:val="003C6CDF"/>
    <w:rsid w:val="003D05C4"/>
    <w:rsid w:val="003D0856"/>
    <w:rsid w:val="003D1A2F"/>
    <w:rsid w:val="003D21CD"/>
    <w:rsid w:val="003D23D4"/>
    <w:rsid w:val="003D2766"/>
    <w:rsid w:val="003D2CB8"/>
    <w:rsid w:val="003D3740"/>
    <w:rsid w:val="003D3C54"/>
    <w:rsid w:val="003D3C7D"/>
    <w:rsid w:val="003D452D"/>
    <w:rsid w:val="003D4F36"/>
    <w:rsid w:val="003D53AE"/>
    <w:rsid w:val="003E02BA"/>
    <w:rsid w:val="003E058F"/>
    <w:rsid w:val="003E0F74"/>
    <w:rsid w:val="003E1017"/>
    <w:rsid w:val="003E1878"/>
    <w:rsid w:val="003E1B5B"/>
    <w:rsid w:val="003E1BD5"/>
    <w:rsid w:val="003E2BD6"/>
    <w:rsid w:val="003E2CC5"/>
    <w:rsid w:val="003E2CD6"/>
    <w:rsid w:val="003E36B3"/>
    <w:rsid w:val="003E3805"/>
    <w:rsid w:val="003E390C"/>
    <w:rsid w:val="003E3ABE"/>
    <w:rsid w:val="003E4390"/>
    <w:rsid w:val="003E478D"/>
    <w:rsid w:val="003E4B6A"/>
    <w:rsid w:val="003E4D09"/>
    <w:rsid w:val="003E599F"/>
    <w:rsid w:val="003E5CE9"/>
    <w:rsid w:val="003E646E"/>
    <w:rsid w:val="003E6D22"/>
    <w:rsid w:val="003E6E42"/>
    <w:rsid w:val="003E6EF5"/>
    <w:rsid w:val="003E7CA9"/>
    <w:rsid w:val="003E7CBB"/>
    <w:rsid w:val="003F0901"/>
    <w:rsid w:val="003F16A2"/>
    <w:rsid w:val="003F16DF"/>
    <w:rsid w:val="003F18E4"/>
    <w:rsid w:val="003F313B"/>
    <w:rsid w:val="003F34E7"/>
    <w:rsid w:val="003F4263"/>
    <w:rsid w:val="003F44B3"/>
    <w:rsid w:val="003F44E7"/>
    <w:rsid w:val="003F45F6"/>
    <w:rsid w:val="003F52E2"/>
    <w:rsid w:val="003F57AE"/>
    <w:rsid w:val="003F62E4"/>
    <w:rsid w:val="003F69FB"/>
    <w:rsid w:val="003F71BA"/>
    <w:rsid w:val="003F75DB"/>
    <w:rsid w:val="003F7636"/>
    <w:rsid w:val="003F7E09"/>
    <w:rsid w:val="00400D25"/>
    <w:rsid w:val="004019BC"/>
    <w:rsid w:val="00402F65"/>
    <w:rsid w:val="00403F63"/>
    <w:rsid w:val="00404DCF"/>
    <w:rsid w:val="00405165"/>
    <w:rsid w:val="00406436"/>
    <w:rsid w:val="00406E45"/>
    <w:rsid w:val="00406E59"/>
    <w:rsid w:val="00407A08"/>
    <w:rsid w:val="004122A6"/>
    <w:rsid w:val="0041251A"/>
    <w:rsid w:val="00412F68"/>
    <w:rsid w:val="004130A0"/>
    <w:rsid w:val="004139A4"/>
    <w:rsid w:val="00413A92"/>
    <w:rsid w:val="004141B6"/>
    <w:rsid w:val="0041437A"/>
    <w:rsid w:val="00414448"/>
    <w:rsid w:val="0041444D"/>
    <w:rsid w:val="00414944"/>
    <w:rsid w:val="00415845"/>
    <w:rsid w:val="00415CCD"/>
    <w:rsid w:val="00416248"/>
    <w:rsid w:val="00416915"/>
    <w:rsid w:val="0041704A"/>
    <w:rsid w:val="004177EF"/>
    <w:rsid w:val="00417E1B"/>
    <w:rsid w:val="00420169"/>
    <w:rsid w:val="004210E5"/>
    <w:rsid w:val="00421168"/>
    <w:rsid w:val="0042127D"/>
    <w:rsid w:val="00424FDC"/>
    <w:rsid w:val="0042505B"/>
    <w:rsid w:val="0042510C"/>
    <w:rsid w:val="004252EB"/>
    <w:rsid w:val="0042662B"/>
    <w:rsid w:val="00426653"/>
    <w:rsid w:val="004268BC"/>
    <w:rsid w:val="00427DA0"/>
    <w:rsid w:val="00427FAA"/>
    <w:rsid w:val="00430C47"/>
    <w:rsid w:val="0043168B"/>
    <w:rsid w:val="0043183B"/>
    <w:rsid w:val="00431B1D"/>
    <w:rsid w:val="00431B99"/>
    <w:rsid w:val="004322D2"/>
    <w:rsid w:val="00432396"/>
    <w:rsid w:val="004324C0"/>
    <w:rsid w:val="00432A15"/>
    <w:rsid w:val="00432B5C"/>
    <w:rsid w:val="00432C6B"/>
    <w:rsid w:val="004344B8"/>
    <w:rsid w:val="004344D2"/>
    <w:rsid w:val="004344F8"/>
    <w:rsid w:val="004346BB"/>
    <w:rsid w:val="004347CD"/>
    <w:rsid w:val="00434A3F"/>
    <w:rsid w:val="00434BE9"/>
    <w:rsid w:val="0043501E"/>
    <w:rsid w:val="00435ED2"/>
    <w:rsid w:val="00436782"/>
    <w:rsid w:val="00436D04"/>
    <w:rsid w:val="00437B05"/>
    <w:rsid w:val="00437D61"/>
    <w:rsid w:val="0044086F"/>
    <w:rsid w:val="00440A17"/>
    <w:rsid w:val="0044147A"/>
    <w:rsid w:val="00442158"/>
    <w:rsid w:val="004429BC"/>
    <w:rsid w:val="00442E26"/>
    <w:rsid w:val="004435AC"/>
    <w:rsid w:val="00443650"/>
    <w:rsid w:val="00444050"/>
    <w:rsid w:val="00444590"/>
    <w:rsid w:val="00444748"/>
    <w:rsid w:val="00444F52"/>
    <w:rsid w:val="004457B5"/>
    <w:rsid w:val="00445910"/>
    <w:rsid w:val="0044633E"/>
    <w:rsid w:val="00447E87"/>
    <w:rsid w:val="004504E1"/>
    <w:rsid w:val="00450664"/>
    <w:rsid w:val="0045101E"/>
    <w:rsid w:val="0045173A"/>
    <w:rsid w:val="004519A7"/>
    <w:rsid w:val="00451D71"/>
    <w:rsid w:val="00452242"/>
    <w:rsid w:val="00452B20"/>
    <w:rsid w:val="00452E58"/>
    <w:rsid w:val="00454354"/>
    <w:rsid w:val="0045568E"/>
    <w:rsid w:val="00455738"/>
    <w:rsid w:val="00455BC3"/>
    <w:rsid w:val="00456301"/>
    <w:rsid w:val="0045688E"/>
    <w:rsid w:val="004570AF"/>
    <w:rsid w:val="004570F2"/>
    <w:rsid w:val="004607AC"/>
    <w:rsid w:val="0046081C"/>
    <w:rsid w:val="00460929"/>
    <w:rsid w:val="00460AD7"/>
    <w:rsid w:val="00460C9C"/>
    <w:rsid w:val="0046126A"/>
    <w:rsid w:val="00461652"/>
    <w:rsid w:val="00462740"/>
    <w:rsid w:val="00462F2A"/>
    <w:rsid w:val="00463771"/>
    <w:rsid w:val="00463DAD"/>
    <w:rsid w:val="004640F2"/>
    <w:rsid w:val="004647B7"/>
    <w:rsid w:val="00464F7E"/>
    <w:rsid w:val="00465900"/>
    <w:rsid w:val="00465FEC"/>
    <w:rsid w:val="004662E3"/>
    <w:rsid w:val="00466833"/>
    <w:rsid w:val="00466C67"/>
    <w:rsid w:val="00466DED"/>
    <w:rsid w:val="004670E3"/>
    <w:rsid w:val="004671A8"/>
    <w:rsid w:val="00467218"/>
    <w:rsid w:val="0047005C"/>
    <w:rsid w:val="0047030E"/>
    <w:rsid w:val="004703C6"/>
    <w:rsid w:val="004707F5"/>
    <w:rsid w:val="00470906"/>
    <w:rsid w:val="00471D51"/>
    <w:rsid w:val="00471F9D"/>
    <w:rsid w:val="00472134"/>
    <w:rsid w:val="0047340C"/>
    <w:rsid w:val="00473438"/>
    <w:rsid w:val="0047348B"/>
    <w:rsid w:val="004734CC"/>
    <w:rsid w:val="004735A6"/>
    <w:rsid w:val="00473664"/>
    <w:rsid w:val="004737B7"/>
    <w:rsid w:val="00475CFA"/>
    <w:rsid w:val="004766B3"/>
    <w:rsid w:val="0047705C"/>
    <w:rsid w:val="00477698"/>
    <w:rsid w:val="00477C81"/>
    <w:rsid w:val="00480652"/>
    <w:rsid w:val="00480B9E"/>
    <w:rsid w:val="00482003"/>
    <w:rsid w:val="00482458"/>
    <w:rsid w:val="0048250E"/>
    <w:rsid w:val="00482725"/>
    <w:rsid w:val="0048274D"/>
    <w:rsid w:val="00482E08"/>
    <w:rsid w:val="00482EAA"/>
    <w:rsid w:val="00483304"/>
    <w:rsid w:val="004838F4"/>
    <w:rsid w:val="00483B96"/>
    <w:rsid w:val="00484B5B"/>
    <w:rsid w:val="00484E58"/>
    <w:rsid w:val="004861F9"/>
    <w:rsid w:val="00486B89"/>
    <w:rsid w:val="00486DA5"/>
    <w:rsid w:val="00487D57"/>
    <w:rsid w:val="00487E96"/>
    <w:rsid w:val="00490000"/>
    <w:rsid w:val="00491375"/>
    <w:rsid w:val="004914B9"/>
    <w:rsid w:val="00491C24"/>
    <w:rsid w:val="00491D38"/>
    <w:rsid w:val="00491DC3"/>
    <w:rsid w:val="004921FF"/>
    <w:rsid w:val="00492660"/>
    <w:rsid w:val="004935DB"/>
    <w:rsid w:val="00493D54"/>
    <w:rsid w:val="00493DFE"/>
    <w:rsid w:val="004944B0"/>
    <w:rsid w:val="004944BA"/>
    <w:rsid w:val="00494735"/>
    <w:rsid w:val="00494DEC"/>
    <w:rsid w:val="004957A0"/>
    <w:rsid w:val="00495B6F"/>
    <w:rsid w:val="00495D2B"/>
    <w:rsid w:val="0049625A"/>
    <w:rsid w:val="00496AC3"/>
    <w:rsid w:val="00496F12"/>
    <w:rsid w:val="00497C14"/>
    <w:rsid w:val="004A0718"/>
    <w:rsid w:val="004A14ED"/>
    <w:rsid w:val="004A1539"/>
    <w:rsid w:val="004A159D"/>
    <w:rsid w:val="004A1E29"/>
    <w:rsid w:val="004A23D7"/>
    <w:rsid w:val="004A26A8"/>
    <w:rsid w:val="004A4BD8"/>
    <w:rsid w:val="004A4E72"/>
    <w:rsid w:val="004A5354"/>
    <w:rsid w:val="004A54C2"/>
    <w:rsid w:val="004A5622"/>
    <w:rsid w:val="004A59F1"/>
    <w:rsid w:val="004A5F55"/>
    <w:rsid w:val="004A61FB"/>
    <w:rsid w:val="004A6869"/>
    <w:rsid w:val="004A6C8E"/>
    <w:rsid w:val="004A6CDC"/>
    <w:rsid w:val="004A78C3"/>
    <w:rsid w:val="004A79C5"/>
    <w:rsid w:val="004A7BAE"/>
    <w:rsid w:val="004B03C4"/>
    <w:rsid w:val="004B057B"/>
    <w:rsid w:val="004B0684"/>
    <w:rsid w:val="004B081F"/>
    <w:rsid w:val="004B110E"/>
    <w:rsid w:val="004B162C"/>
    <w:rsid w:val="004B18C5"/>
    <w:rsid w:val="004B1D28"/>
    <w:rsid w:val="004B1DAD"/>
    <w:rsid w:val="004B4096"/>
    <w:rsid w:val="004B4325"/>
    <w:rsid w:val="004B4533"/>
    <w:rsid w:val="004B45F1"/>
    <w:rsid w:val="004B4C30"/>
    <w:rsid w:val="004B6011"/>
    <w:rsid w:val="004B65F5"/>
    <w:rsid w:val="004B67A4"/>
    <w:rsid w:val="004C053B"/>
    <w:rsid w:val="004C09B4"/>
    <w:rsid w:val="004C14F1"/>
    <w:rsid w:val="004C18E2"/>
    <w:rsid w:val="004C1DEC"/>
    <w:rsid w:val="004C2766"/>
    <w:rsid w:val="004C2997"/>
    <w:rsid w:val="004C2B11"/>
    <w:rsid w:val="004C2D26"/>
    <w:rsid w:val="004C3258"/>
    <w:rsid w:val="004C333B"/>
    <w:rsid w:val="004C39E1"/>
    <w:rsid w:val="004C3AB7"/>
    <w:rsid w:val="004C3B76"/>
    <w:rsid w:val="004C4421"/>
    <w:rsid w:val="004C5BE5"/>
    <w:rsid w:val="004C6585"/>
    <w:rsid w:val="004C666B"/>
    <w:rsid w:val="004C6E50"/>
    <w:rsid w:val="004C700E"/>
    <w:rsid w:val="004C7027"/>
    <w:rsid w:val="004C70CF"/>
    <w:rsid w:val="004C71F4"/>
    <w:rsid w:val="004D036E"/>
    <w:rsid w:val="004D0819"/>
    <w:rsid w:val="004D0A10"/>
    <w:rsid w:val="004D1B01"/>
    <w:rsid w:val="004D2976"/>
    <w:rsid w:val="004D2F4C"/>
    <w:rsid w:val="004D377F"/>
    <w:rsid w:val="004D44FE"/>
    <w:rsid w:val="004D5216"/>
    <w:rsid w:val="004D648A"/>
    <w:rsid w:val="004D768F"/>
    <w:rsid w:val="004E0243"/>
    <w:rsid w:val="004E06E3"/>
    <w:rsid w:val="004E0915"/>
    <w:rsid w:val="004E1A6A"/>
    <w:rsid w:val="004E1DF9"/>
    <w:rsid w:val="004E2255"/>
    <w:rsid w:val="004E2262"/>
    <w:rsid w:val="004E229A"/>
    <w:rsid w:val="004E22E7"/>
    <w:rsid w:val="004E258D"/>
    <w:rsid w:val="004E2754"/>
    <w:rsid w:val="004E2B07"/>
    <w:rsid w:val="004E35DC"/>
    <w:rsid w:val="004E36AC"/>
    <w:rsid w:val="004E3FCB"/>
    <w:rsid w:val="004E433C"/>
    <w:rsid w:val="004E55DB"/>
    <w:rsid w:val="004E6058"/>
    <w:rsid w:val="004F053A"/>
    <w:rsid w:val="004F0CF8"/>
    <w:rsid w:val="004F1E82"/>
    <w:rsid w:val="004F1ECB"/>
    <w:rsid w:val="004F2940"/>
    <w:rsid w:val="004F296D"/>
    <w:rsid w:val="004F3177"/>
    <w:rsid w:val="004F3661"/>
    <w:rsid w:val="004F392D"/>
    <w:rsid w:val="004F4FFB"/>
    <w:rsid w:val="004F5782"/>
    <w:rsid w:val="004F591C"/>
    <w:rsid w:val="004F5C14"/>
    <w:rsid w:val="004F5D80"/>
    <w:rsid w:val="004F62A9"/>
    <w:rsid w:val="004F68CB"/>
    <w:rsid w:val="004F7158"/>
    <w:rsid w:val="004F71A9"/>
    <w:rsid w:val="004F7211"/>
    <w:rsid w:val="004F7402"/>
    <w:rsid w:val="004F781C"/>
    <w:rsid w:val="004F7DC1"/>
    <w:rsid w:val="004F7F1B"/>
    <w:rsid w:val="004F7F1D"/>
    <w:rsid w:val="004F7FA8"/>
    <w:rsid w:val="00500360"/>
    <w:rsid w:val="0050044C"/>
    <w:rsid w:val="005009E5"/>
    <w:rsid w:val="00501698"/>
    <w:rsid w:val="0050328A"/>
    <w:rsid w:val="00503B98"/>
    <w:rsid w:val="00504189"/>
    <w:rsid w:val="005057A4"/>
    <w:rsid w:val="0050585F"/>
    <w:rsid w:val="00505866"/>
    <w:rsid w:val="00506203"/>
    <w:rsid w:val="0050664D"/>
    <w:rsid w:val="00506ED1"/>
    <w:rsid w:val="00507444"/>
    <w:rsid w:val="0050784E"/>
    <w:rsid w:val="00507893"/>
    <w:rsid w:val="005079A8"/>
    <w:rsid w:val="00510620"/>
    <w:rsid w:val="00510A71"/>
    <w:rsid w:val="00510BB7"/>
    <w:rsid w:val="00510CB9"/>
    <w:rsid w:val="00511122"/>
    <w:rsid w:val="005115AC"/>
    <w:rsid w:val="0051163A"/>
    <w:rsid w:val="00511906"/>
    <w:rsid w:val="00512022"/>
    <w:rsid w:val="00512F5D"/>
    <w:rsid w:val="00513358"/>
    <w:rsid w:val="00513CCC"/>
    <w:rsid w:val="005143F9"/>
    <w:rsid w:val="00514D48"/>
    <w:rsid w:val="00514D7E"/>
    <w:rsid w:val="00514F87"/>
    <w:rsid w:val="00514FF4"/>
    <w:rsid w:val="00517178"/>
    <w:rsid w:val="00517237"/>
    <w:rsid w:val="00517411"/>
    <w:rsid w:val="00517EB2"/>
    <w:rsid w:val="00517F87"/>
    <w:rsid w:val="0052073B"/>
    <w:rsid w:val="0052075E"/>
    <w:rsid w:val="00520FDA"/>
    <w:rsid w:val="0052101F"/>
    <w:rsid w:val="005213A6"/>
    <w:rsid w:val="0052155B"/>
    <w:rsid w:val="00521C88"/>
    <w:rsid w:val="00521FF6"/>
    <w:rsid w:val="0052237D"/>
    <w:rsid w:val="005229EC"/>
    <w:rsid w:val="00522B12"/>
    <w:rsid w:val="00523099"/>
    <w:rsid w:val="0052417C"/>
    <w:rsid w:val="0052461A"/>
    <w:rsid w:val="005250E5"/>
    <w:rsid w:val="00525285"/>
    <w:rsid w:val="0052633A"/>
    <w:rsid w:val="005263D7"/>
    <w:rsid w:val="00526D62"/>
    <w:rsid w:val="00526F18"/>
    <w:rsid w:val="00527355"/>
    <w:rsid w:val="0052761B"/>
    <w:rsid w:val="00527D88"/>
    <w:rsid w:val="00527F7C"/>
    <w:rsid w:val="0053018E"/>
    <w:rsid w:val="005302DD"/>
    <w:rsid w:val="005305DC"/>
    <w:rsid w:val="0053068F"/>
    <w:rsid w:val="005312C5"/>
    <w:rsid w:val="005312F2"/>
    <w:rsid w:val="0053151F"/>
    <w:rsid w:val="005316F8"/>
    <w:rsid w:val="00531842"/>
    <w:rsid w:val="005318A2"/>
    <w:rsid w:val="005319FC"/>
    <w:rsid w:val="00531BF2"/>
    <w:rsid w:val="00532374"/>
    <w:rsid w:val="00532752"/>
    <w:rsid w:val="00532814"/>
    <w:rsid w:val="00532907"/>
    <w:rsid w:val="00532BE2"/>
    <w:rsid w:val="00532BE6"/>
    <w:rsid w:val="00532E79"/>
    <w:rsid w:val="005330A7"/>
    <w:rsid w:val="005340CE"/>
    <w:rsid w:val="005348E1"/>
    <w:rsid w:val="0053526E"/>
    <w:rsid w:val="00535ADB"/>
    <w:rsid w:val="00535ECC"/>
    <w:rsid w:val="00536A91"/>
    <w:rsid w:val="00536BA2"/>
    <w:rsid w:val="00536F26"/>
    <w:rsid w:val="00537603"/>
    <w:rsid w:val="00537762"/>
    <w:rsid w:val="00537B42"/>
    <w:rsid w:val="00540344"/>
    <w:rsid w:val="00540405"/>
    <w:rsid w:val="00540BE2"/>
    <w:rsid w:val="00540C9D"/>
    <w:rsid w:val="0054268B"/>
    <w:rsid w:val="00542DEE"/>
    <w:rsid w:val="00543330"/>
    <w:rsid w:val="00543334"/>
    <w:rsid w:val="0054355D"/>
    <w:rsid w:val="00543F62"/>
    <w:rsid w:val="00544251"/>
    <w:rsid w:val="0054444E"/>
    <w:rsid w:val="005445D6"/>
    <w:rsid w:val="00544877"/>
    <w:rsid w:val="00545FDD"/>
    <w:rsid w:val="00546AB9"/>
    <w:rsid w:val="00546C42"/>
    <w:rsid w:val="00547679"/>
    <w:rsid w:val="00547746"/>
    <w:rsid w:val="00547B76"/>
    <w:rsid w:val="00547C6C"/>
    <w:rsid w:val="00550011"/>
    <w:rsid w:val="005503B9"/>
    <w:rsid w:val="00550B87"/>
    <w:rsid w:val="00551375"/>
    <w:rsid w:val="00551BB4"/>
    <w:rsid w:val="00552279"/>
    <w:rsid w:val="00553125"/>
    <w:rsid w:val="0055347E"/>
    <w:rsid w:val="00553647"/>
    <w:rsid w:val="0055372C"/>
    <w:rsid w:val="00553817"/>
    <w:rsid w:val="0055417A"/>
    <w:rsid w:val="005548F7"/>
    <w:rsid w:val="00554FC1"/>
    <w:rsid w:val="005558D1"/>
    <w:rsid w:val="0055590B"/>
    <w:rsid w:val="00555AB8"/>
    <w:rsid w:val="00555B27"/>
    <w:rsid w:val="00555FD0"/>
    <w:rsid w:val="00556442"/>
    <w:rsid w:val="00557840"/>
    <w:rsid w:val="00557FF2"/>
    <w:rsid w:val="00560392"/>
    <w:rsid w:val="005618CF"/>
    <w:rsid w:val="00561ABF"/>
    <w:rsid w:val="005622B6"/>
    <w:rsid w:val="0056239D"/>
    <w:rsid w:val="00562F20"/>
    <w:rsid w:val="0056402C"/>
    <w:rsid w:val="0056408F"/>
    <w:rsid w:val="00564298"/>
    <w:rsid w:val="00564395"/>
    <w:rsid w:val="00564A05"/>
    <w:rsid w:val="00564C0C"/>
    <w:rsid w:val="00564D1C"/>
    <w:rsid w:val="00564F16"/>
    <w:rsid w:val="00565B67"/>
    <w:rsid w:val="00565D54"/>
    <w:rsid w:val="00565E92"/>
    <w:rsid w:val="00565EDC"/>
    <w:rsid w:val="00565FAA"/>
    <w:rsid w:val="00566239"/>
    <w:rsid w:val="00566B8C"/>
    <w:rsid w:val="00566CFE"/>
    <w:rsid w:val="00567239"/>
    <w:rsid w:val="00567243"/>
    <w:rsid w:val="0056769D"/>
    <w:rsid w:val="00567F72"/>
    <w:rsid w:val="0057085A"/>
    <w:rsid w:val="005708EE"/>
    <w:rsid w:val="005709F9"/>
    <w:rsid w:val="00570C9B"/>
    <w:rsid w:val="005712EC"/>
    <w:rsid w:val="00571ED7"/>
    <w:rsid w:val="0057210A"/>
    <w:rsid w:val="00572368"/>
    <w:rsid w:val="00573A37"/>
    <w:rsid w:val="00573BB4"/>
    <w:rsid w:val="00574A06"/>
    <w:rsid w:val="00574AA4"/>
    <w:rsid w:val="00575230"/>
    <w:rsid w:val="00575967"/>
    <w:rsid w:val="00576136"/>
    <w:rsid w:val="00576C0A"/>
    <w:rsid w:val="00577631"/>
    <w:rsid w:val="005777EA"/>
    <w:rsid w:val="00577DA2"/>
    <w:rsid w:val="005807D4"/>
    <w:rsid w:val="00580E15"/>
    <w:rsid w:val="00581D95"/>
    <w:rsid w:val="00581F78"/>
    <w:rsid w:val="00582FC4"/>
    <w:rsid w:val="00583873"/>
    <w:rsid w:val="00583DB3"/>
    <w:rsid w:val="005842E8"/>
    <w:rsid w:val="00584972"/>
    <w:rsid w:val="00585371"/>
    <w:rsid w:val="00586159"/>
    <w:rsid w:val="00586374"/>
    <w:rsid w:val="00586455"/>
    <w:rsid w:val="00586B2D"/>
    <w:rsid w:val="00586D6B"/>
    <w:rsid w:val="00586EEC"/>
    <w:rsid w:val="00587556"/>
    <w:rsid w:val="00587E1D"/>
    <w:rsid w:val="00590CE2"/>
    <w:rsid w:val="005914F1"/>
    <w:rsid w:val="005915FE"/>
    <w:rsid w:val="00591A08"/>
    <w:rsid w:val="00592CA7"/>
    <w:rsid w:val="00593015"/>
    <w:rsid w:val="005932D7"/>
    <w:rsid w:val="00593E9B"/>
    <w:rsid w:val="005946F7"/>
    <w:rsid w:val="0059492E"/>
    <w:rsid w:val="005952E0"/>
    <w:rsid w:val="00595387"/>
    <w:rsid w:val="005956E6"/>
    <w:rsid w:val="005957D4"/>
    <w:rsid w:val="00595AA8"/>
    <w:rsid w:val="00595C98"/>
    <w:rsid w:val="00595E75"/>
    <w:rsid w:val="00596D5C"/>
    <w:rsid w:val="0059754A"/>
    <w:rsid w:val="00597708"/>
    <w:rsid w:val="005A0196"/>
    <w:rsid w:val="005A08AD"/>
    <w:rsid w:val="005A0B62"/>
    <w:rsid w:val="005A0C4E"/>
    <w:rsid w:val="005A1132"/>
    <w:rsid w:val="005A12FB"/>
    <w:rsid w:val="005A2270"/>
    <w:rsid w:val="005A3441"/>
    <w:rsid w:val="005A34E4"/>
    <w:rsid w:val="005A4154"/>
    <w:rsid w:val="005A4B2F"/>
    <w:rsid w:val="005A4B31"/>
    <w:rsid w:val="005A5BC3"/>
    <w:rsid w:val="005A5DBA"/>
    <w:rsid w:val="005A62DD"/>
    <w:rsid w:val="005A63B6"/>
    <w:rsid w:val="005A65FA"/>
    <w:rsid w:val="005A72C8"/>
    <w:rsid w:val="005B026F"/>
    <w:rsid w:val="005B0491"/>
    <w:rsid w:val="005B072C"/>
    <w:rsid w:val="005B166A"/>
    <w:rsid w:val="005B1680"/>
    <w:rsid w:val="005B1BCB"/>
    <w:rsid w:val="005B231F"/>
    <w:rsid w:val="005B2D00"/>
    <w:rsid w:val="005B2F9D"/>
    <w:rsid w:val="005B4926"/>
    <w:rsid w:val="005B4D43"/>
    <w:rsid w:val="005B651F"/>
    <w:rsid w:val="005B6EB8"/>
    <w:rsid w:val="005B706F"/>
    <w:rsid w:val="005B793E"/>
    <w:rsid w:val="005C057B"/>
    <w:rsid w:val="005C0BDF"/>
    <w:rsid w:val="005C0FD0"/>
    <w:rsid w:val="005C1342"/>
    <w:rsid w:val="005C1B42"/>
    <w:rsid w:val="005C1F26"/>
    <w:rsid w:val="005C2DD8"/>
    <w:rsid w:val="005C2DE7"/>
    <w:rsid w:val="005C2F99"/>
    <w:rsid w:val="005C338C"/>
    <w:rsid w:val="005C3420"/>
    <w:rsid w:val="005C3A17"/>
    <w:rsid w:val="005C3C2E"/>
    <w:rsid w:val="005C3CF4"/>
    <w:rsid w:val="005C4422"/>
    <w:rsid w:val="005C4731"/>
    <w:rsid w:val="005C4C94"/>
    <w:rsid w:val="005C4FD9"/>
    <w:rsid w:val="005C54F7"/>
    <w:rsid w:val="005C5592"/>
    <w:rsid w:val="005C5A21"/>
    <w:rsid w:val="005C662A"/>
    <w:rsid w:val="005C6C52"/>
    <w:rsid w:val="005D03E6"/>
    <w:rsid w:val="005D0E01"/>
    <w:rsid w:val="005D1106"/>
    <w:rsid w:val="005D12B8"/>
    <w:rsid w:val="005D1372"/>
    <w:rsid w:val="005D16A7"/>
    <w:rsid w:val="005D1963"/>
    <w:rsid w:val="005D1B90"/>
    <w:rsid w:val="005D1DF6"/>
    <w:rsid w:val="005D1F2E"/>
    <w:rsid w:val="005D2236"/>
    <w:rsid w:val="005D224E"/>
    <w:rsid w:val="005D2437"/>
    <w:rsid w:val="005D26DA"/>
    <w:rsid w:val="005D28BE"/>
    <w:rsid w:val="005D2C6D"/>
    <w:rsid w:val="005D3063"/>
    <w:rsid w:val="005D39C3"/>
    <w:rsid w:val="005D3A9E"/>
    <w:rsid w:val="005D3CAE"/>
    <w:rsid w:val="005D3D09"/>
    <w:rsid w:val="005D432A"/>
    <w:rsid w:val="005D447E"/>
    <w:rsid w:val="005D49E8"/>
    <w:rsid w:val="005D4B6F"/>
    <w:rsid w:val="005D560E"/>
    <w:rsid w:val="005D619C"/>
    <w:rsid w:val="005D6D4D"/>
    <w:rsid w:val="005D6D6C"/>
    <w:rsid w:val="005D6E19"/>
    <w:rsid w:val="005E09D0"/>
    <w:rsid w:val="005E0A66"/>
    <w:rsid w:val="005E1B67"/>
    <w:rsid w:val="005E1E48"/>
    <w:rsid w:val="005E21C3"/>
    <w:rsid w:val="005E2239"/>
    <w:rsid w:val="005E2FF0"/>
    <w:rsid w:val="005E3499"/>
    <w:rsid w:val="005E401A"/>
    <w:rsid w:val="005E48CF"/>
    <w:rsid w:val="005E4955"/>
    <w:rsid w:val="005E49C8"/>
    <w:rsid w:val="005E4EE4"/>
    <w:rsid w:val="005E5125"/>
    <w:rsid w:val="005E5657"/>
    <w:rsid w:val="005E5D36"/>
    <w:rsid w:val="005E6B97"/>
    <w:rsid w:val="005E6BF2"/>
    <w:rsid w:val="005E6FA8"/>
    <w:rsid w:val="005E7209"/>
    <w:rsid w:val="005E7C05"/>
    <w:rsid w:val="005F0D27"/>
    <w:rsid w:val="005F167A"/>
    <w:rsid w:val="005F1A95"/>
    <w:rsid w:val="005F212A"/>
    <w:rsid w:val="005F25A3"/>
    <w:rsid w:val="005F29BD"/>
    <w:rsid w:val="005F3A51"/>
    <w:rsid w:val="005F3D05"/>
    <w:rsid w:val="005F4197"/>
    <w:rsid w:val="005F4D63"/>
    <w:rsid w:val="005F4DF0"/>
    <w:rsid w:val="005F5197"/>
    <w:rsid w:val="005F5447"/>
    <w:rsid w:val="005F567F"/>
    <w:rsid w:val="005F5C6B"/>
    <w:rsid w:val="005F5ECA"/>
    <w:rsid w:val="005F6357"/>
    <w:rsid w:val="005F6FF1"/>
    <w:rsid w:val="005F73E5"/>
    <w:rsid w:val="006009EB"/>
    <w:rsid w:val="00601C59"/>
    <w:rsid w:val="00601FF1"/>
    <w:rsid w:val="00602827"/>
    <w:rsid w:val="00603946"/>
    <w:rsid w:val="00603DB0"/>
    <w:rsid w:val="006040FE"/>
    <w:rsid w:val="00604CFE"/>
    <w:rsid w:val="00604E5E"/>
    <w:rsid w:val="006052A0"/>
    <w:rsid w:val="00605440"/>
    <w:rsid w:val="00605810"/>
    <w:rsid w:val="00606233"/>
    <w:rsid w:val="00606661"/>
    <w:rsid w:val="00606A6F"/>
    <w:rsid w:val="00606F6F"/>
    <w:rsid w:val="0060762C"/>
    <w:rsid w:val="00607FC1"/>
    <w:rsid w:val="00610287"/>
    <w:rsid w:val="00610B2E"/>
    <w:rsid w:val="00610C73"/>
    <w:rsid w:val="006113EC"/>
    <w:rsid w:val="00612008"/>
    <w:rsid w:val="0061373A"/>
    <w:rsid w:val="00613B26"/>
    <w:rsid w:val="0061484F"/>
    <w:rsid w:val="00614E52"/>
    <w:rsid w:val="00614F40"/>
    <w:rsid w:val="00615776"/>
    <w:rsid w:val="00615B02"/>
    <w:rsid w:val="00615B7D"/>
    <w:rsid w:val="006163C5"/>
    <w:rsid w:val="00620693"/>
    <w:rsid w:val="00620AF8"/>
    <w:rsid w:val="006212E4"/>
    <w:rsid w:val="006217F6"/>
    <w:rsid w:val="00621BC7"/>
    <w:rsid w:val="00622FED"/>
    <w:rsid w:val="00623132"/>
    <w:rsid w:val="00623A96"/>
    <w:rsid w:val="0062447A"/>
    <w:rsid w:val="00625535"/>
    <w:rsid w:val="006255C5"/>
    <w:rsid w:val="00625886"/>
    <w:rsid w:val="00625CDE"/>
    <w:rsid w:val="00625CE7"/>
    <w:rsid w:val="00625EA6"/>
    <w:rsid w:val="00626014"/>
    <w:rsid w:val="00627928"/>
    <w:rsid w:val="00630A4C"/>
    <w:rsid w:val="00631054"/>
    <w:rsid w:val="006310D5"/>
    <w:rsid w:val="00631153"/>
    <w:rsid w:val="00631385"/>
    <w:rsid w:val="006320B6"/>
    <w:rsid w:val="00632229"/>
    <w:rsid w:val="00632B23"/>
    <w:rsid w:val="00632F9D"/>
    <w:rsid w:val="006332B9"/>
    <w:rsid w:val="00633B0A"/>
    <w:rsid w:val="00633B87"/>
    <w:rsid w:val="00633EEB"/>
    <w:rsid w:val="00633FFB"/>
    <w:rsid w:val="00635775"/>
    <w:rsid w:val="00636F75"/>
    <w:rsid w:val="006370D0"/>
    <w:rsid w:val="00637F88"/>
    <w:rsid w:val="006403A5"/>
    <w:rsid w:val="006405A8"/>
    <w:rsid w:val="00640747"/>
    <w:rsid w:val="0064190B"/>
    <w:rsid w:val="00641CE5"/>
    <w:rsid w:val="00642DEE"/>
    <w:rsid w:val="00642EE4"/>
    <w:rsid w:val="0064328F"/>
    <w:rsid w:val="006434CC"/>
    <w:rsid w:val="00643F3B"/>
    <w:rsid w:val="006445DB"/>
    <w:rsid w:val="00645245"/>
    <w:rsid w:val="00645467"/>
    <w:rsid w:val="00646B3F"/>
    <w:rsid w:val="006470B7"/>
    <w:rsid w:val="0064753C"/>
    <w:rsid w:val="00647592"/>
    <w:rsid w:val="00647CDD"/>
    <w:rsid w:val="00647D10"/>
    <w:rsid w:val="00647E07"/>
    <w:rsid w:val="00647ED2"/>
    <w:rsid w:val="00650780"/>
    <w:rsid w:val="00650BDC"/>
    <w:rsid w:val="00650EDE"/>
    <w:rsid w:val="006510D8"/>
    <w:rsid w:val="00651A2A"/>
    <w:rsid w:val="00651AEC"/>
    <w:rsid w:val="00652F2E"/>
    <w:rsid w:val="006531C6"/>
    <w:rsid w:val="006536A8"/>
    <w:rsid w:val="00653C4F"/>
    <w:rsid w:val="00653D8B"/>
    <w:rsid w:val="006545C6"/>
    <w:rsid w:val="00654774"/>
    <w:rsid w:val="006550EE"/>
    <w:rsid w:val="00655B2E"/>
    <w:rsid w:val="0065617E"/>
    <w:rsid w:val="0065618C"/>
    <w:rsid w:val="006565B6"/>
    <w:rsid w:val="0065685B"/>
    <w:rsid w:val="006573C1"/>
    <w:rsid w:val="0066039E"/>
    <w:rsid w:val="00660592"/>
    <w:rsid w:val="00660AF8"/>
    <w:rsid w:val="00660E76"/>
    <w:rsid w:val="00661B46"/>
    <w:rsid w:val="00661C04"/>
    <w:rsid w:val="00662537"/>
    <w:rsid w:val="00663B11"/>
    <w:rsid w:val="00663F59"/>
    <w:rsid w:val="006646AC"/>
    <w:rsid w:val="00664CA0"/>
    <w:rsid w:val="00665679"/>
    <w:rsid w:val="00665FAA"/>
    <w:rsid w:val="00666E29"/>
    <w:rsid w:val="006672AA"/>
    <w:rsid w:val="0066754A"/>
    <w:rsid w:val="00667688"/>
    <w:rsid w:val="006679CC"/>
    <w:rsid w:val="00667D1A"/>
    <w:rsid w:val="00667F4F"/>
    <w:rsid w:val="0067003E"/>
    <w:rsid w:val="00670247"/>
    <w:rsid w:val="006709EC"/>
    <w:rsid w:val="00670AAF"/>
    <w:rsid w:val="006715C8"/>
    <w:rsid w:val="0067175F"/>
    <w:rsid w:val="00671DCC"/>
    <w:rsid w:val="00671E17"/>
    <w:rsid w:val="006724D2"/>
    <w:rsid w:val="0067325E"/>
    <w:rsid w:val="0067346B"/>
    <w:rsid w:val="00673655"/>
    <w:rsid w:val="00673762"/>
    <w:rsid w:val="0067392C"/>
    <w:rsid w:val="00673A87"/>
    <w:rsid w:val="0067618E"/>
    <w:rsid w:val="006761FA"/>
    <w:rsid w:val="006765F0"/>
    <w:rsid w:val="006769F5"/>
    <w:rsid w:val="00676BB5"/>
    <w:rsid w:val="006773E3"/>
    <w:rsid w:val="006775CF"/>
    <w:rsid w:val="00677E14"/>
    <w:rsid w:val="0068013F"/>
    <w:rsid w:val="006802A2"/>
    <w:rsid w:val="00680DE7"/>
    <w:rsid w:val="00681CB0"/>
    <w:rsid w:val="00681E96"/>
    <w:rsid w:val="00681FEC"/>
    <w:rsid w:val="006824C5"/>
    <w:rsid w:val="00682A46"/>
    <w:rsid w:val="00682EE4"/>
    <w:rsid w:val="0068301D"/>
    <w:rsid w:val="006830E4"/>
    <w:rsid w:val="006831AD"/>
    <w:rsid w:val="0068325F"/>
    <w:rsid w:val="00683686"/>
    <w:rsid w:val="006846A7"/>
    <w:rsid w:val="00684929"/>
    <w:rsid w:val="00684D74"/>
    <w:rsid w:val="00684F06"/>
    <w:rsid w:val="00685CF1"/>
    <w:rsid w:val="00686050"/>
    <w:rsid w:val="00686233"/>
    <w:rsid w:val="00686F70"/>
    <w:rsid w:val="006875CB"/>
    <w:rsid w:val="00687D6C"/>
    <w:rsid w:val="0069014B"/>
    <w:rsid w:val="006908B0"/>
    <w:rsid w:val="00690951"/>
    <w:rsid w:val="00690B2A"/>
    <w:rsid w:val="00690D87"/>
    <w:rsid w:val="00690D92"/>
    <w:rsid w:val="0069257C"/>
    <w:rsid w:val="00692A2B"/>
    <w:rsid w:val="00692A7F"/>
    <w:rsid w:val="00693462"/>
    <w:rsid w:val="00693579"/>
    <w:rsid w:val="00693582"/>
    <w:rsid w:val="00693635"/>
    <w:rsid w:val="006937E7"/>
    <w:rsid w:val="006946C0"/>
    <w:rsid w:val="00694CAD"/>
    <w:rsid w:val="00696CD8"/>
    <w:rsid w:val="00697030"/>
    <w:rsid w:val="006970FD"/>
    <w:rsid w:val="0069723C"/>
    <w:rsid w:val="006973FF"/>
    <w:rsid w:val="0069757D"/>
    <w:rsid w:val="006A006A"/>
    <w:rsid w:val="006A0620"/>
    <w:rsid w:val="006A063A"/>
    <w:rsid w:val="006A0E6D"/>
    <w:rsid w:val="006A2736"/>
    <w:rsid w:val="006A2809"/>
    <w:rsid w:val="006A3497"/>
    <w:rsid w:val="006A3B89"/>
    <w:rsid w:val="006A3BE6"/>
    <w:rsid w:val="006A5088"/>
    <w:rsid w:val="006A50DF"/>
    <w:rsid w:val="006A5259"/>
    <w:rsid w:val="006A56BB"/>
    <w:rsid w:val="006A609A"/>
    <w:rsid w:val="006A6EF1"/>
    <w:rsid w:val="006A7308"/>
    <w:rsid w:val="006A7529"/>
    <w:rsid w:val="006A75C8"/>
    <w:rsid w:val="006A7E8F"/>
    <w:rsid w:val="006B006E"/>
    <w:rsid w:val="006B0507"/>
    <w:rsid w:val="006B1CDB"/>
    <w:rsid w:val="006B20FA"/>
    <w:rsid w:val="006B38EB"/>
    <w:rsid w:val="006B3958"/>
    <w:rsid w:val="006B4002"/>
    <w:rsid w:val="006B42AA"/>
    <w:rsid w:val="006B4447"/>
    <w:rsid w:val="006B4A17"/>
    <w:rsid w:val="006B542D"/>
    <w:rsid w:val="006B56E8"/>
    <w:rsid w:val="006B7E8B"/>
    <w:rsid w:val="006C0275"/>
    <w:rsid w:val="006C0369"/>
    <w:rsid w:val="006C0371"/>
    <w:rsid w:val="006C0579"/>
    <w:rsid w:val="006C075F"/>
    <w:rsid w:val="006C0E15"/>
    <w:rsid w:val="006C1038"/>
    <w:rsid w:val="006C115B"/>
    <w:rsid w:val="006C1870"/>
    <w:rsid w:val="006C1E13"/>
    <w:rsid w:val="006C2E74"/>
    <w:rsid w:val="006C3863"/>
    <w:rsid w:val="006C4B89"/>
    <w:rsid w:val="006C4CB0"/>
    <w:rsid w:val="006C4D0C"/>
    <w:rsid w:val="006C4F3F"/>
    <w:rsid w:val="006C5347"/>
    <w:rsid w:val="006C61ED"/>
    <w:rsid w:val="006C678E"/>
    <w:rsid w:val="006C7136"/>
    <w:rsid w:val="006C7936"/>
    <w:rsid w:val="006C7B2D"/>
    <w:rsid w:val="006D0586"/>
    <w:rsid w:val="006D08B4"/>
    <w:rsid w:val="006D0953"/>
    <w:rsid w:val="006D0A0C"/>
    <w:rsid w:val="006D2017"/>
    <w:rsid w:val="006D26FC"/>
    <w:rsid w:val="006D29BB"/>
    <w:rsid w:val="006D302B"/>
    <w:rsid w:val="006D3FA5"/>
    <w:rsid w:val="006D4143"/>
    <w:rsid w:val="006D4265"/>
    <w:rsid w:val="006D4274"/>
    <w:rsid w:val="006D4815"/>
    <w:rsid w:val="006D5C4D"/>
    <w:rsid w:val="006D630C"/>
    <w:rsid w:val="006D6C13"/>
    <w:rsid w:val="006D723F"/>
    <w:rsid w:val="006D7641"/>
    <w:rsid w:val="006D7953"/>
    <w:rsid w:val="006E0826"/>
    <w:rsid w:val="006E0FE0"/>
    <w:rsid w:val="006E172A"/>
    <w:rsid w:val="006E18DF"/>
    <w:rsid w:val="006E24C3"/>
    <w:rsid w:val="006E24DF"/>
    <w:rsid w:val="006E267B"/>
    <w:rsid w:val="006E277D"/>
    <w:rsid w:val="006E365A"/>
    <w:rsid w:val="006E3792"/>
    <w:rsid w:val="006E3A12"/>
    <w:rsid w:val="006E3B29"/>
    <w:rsid w:val="006E4650"/>
    <w:rsid w:val="006E535D"/>
    <w:rsid w:val="006E59D8"/>
    <w:rsid w:val="006E6128"/>
    <w:rsid w:val="006E6341"/>
    <w:rsid w:val="006E6AEC"/>
    <w:rsid w:val="006E6EBF"/>
    <w:rsid w:val="006E7861"/>
    <w:rsid w:val="006E7AAD"/>
    <w:rsid w:val="006F0892"/>
    <w:rsid w:val="006F0F17"/>
    <w:rsid w:val="006F18EC"/>
    <w:rsid w:val="006F1E2D"/>
    <w:rsid w:val="006F217B"/>
    <w:rsid w:val="006F2307"/>
    <w:rsid w:val="006F24A3"/>
    <w:rsid w:val="006F2CF0"/>
    <w:rsid w:val="006F3177"/>
    <w:rsid w:val="006F3200"/>
    <w:rsid w:val="006F33F2"/>
    <w:rsid w:val="006F35B8"/>
    <w:rsid w:val="006F540A"/>
    <w:rsid w:val="006F602A"/>
    <w:rsid w:val="006F6E9E"/>
    <w:rsid w:val="006F75B3"/>
    <w:rsid w:val="006F768C"/>
    <w:rsid w:val="007001D6"/>
    <w:rsid w:val="00700367"/>
    <w:rsid w:val="0070065A"/>
    <w:rsid w:val="0070081F"/>
    <w:rsid w:val="00700A2C"/>
    <w:rsid w:val="00700DF7"/>
    <w:rsid w:val="00701960"/>
    <w:rsid w:val="007019F9"/>
    <w:rsid w:val="007021D6"/>
    <w:rsid w:val="00702223"/>
    <w:rsid w:val="007024DF"/>
    <w:rsid w:val="00702633"/>
    <w:rsid w:val="00702C0A"/>
    <w:rsid w:val="007032D1"/>
    <w:rsid w:val="007032F7"/>
    <w:rsid w:val="00703FB3"/>
    <w:rsid w:val="007041D7"/>
    <w:rsid w:val="00705A70"/>
    <w:rsid w:val="00705E1E"/>
    <w:rsid w:val="007064ED"/>
    <w:rsid w:val="007072E5"/>
    <w:rsid w:val="00707B8F"/>
    <w:rsid w:val="00707D15"/>
    <w:rsid w:val="00710152"/>
    <w:rsid w:val="007101EB"/>
    <w:rsid w:val="007102C1"/>
    <w:rsid w:val="00710FF1"/>
    <w:rsid w:val="0071126A"/>
    <w:rsid w:val="00711FB3"/>
    <w:rsid w:val="007122D8"/>
    <w:rsid w:val="0071262B"/>
    <w:rsid w:val="00712A38"/>
    <w:rsid w:val="007130D4"/>
    <w:rsid w:val="007132F1"/>
    <w:rsid w:val="00713BB4"/>
    <w:rsid w:val="00714177"/>
    <w:rsid w:val="007143C1"/>
    <w:rsid w:val="007148A0"/>
    <w:rsid w:val="007148FB"/>
    <w:rsid w:val="007152B1"/>
    <w:rsid w:val="007157D4"/>
    <w:rsid w:val="00716264"/>
    <w:rsid w:val="007168B5"/>
    <w:rsid w:val="00717C0A"/>
    <w:rsid w:val="00717C3E"/>
    <w:rsid w:val="007209A1"/>
    <w:rsid w:val="007217F7"/>
    <w:rsid w:val="00721D9B"/>
    <w:rsid w:val="007221A0"/>
    <w:rsid w:val="00722CEA"/>
    <w:rsid w:val="007236E9"/>
    <w:rsid w:val="00723FBC"/>
    <w:rsid w:val="0072406B"/>
    <w:rsid w:val="00724B8E"/>
    <w:rsid w:val="00724B9D"/>
    <w:rsid w:val="00724D8A"/>
    <w:rsid w:val="0072519A"/>
    <w:rsid w:val="007256AA"/>
    <w:rsid w:val="00725D1B"/>
    <w:rsid w:val="0072733B"/>
    <w:rsid w:val="00727403"/>
    <w:rsid w:val="007276D9"/>
    <w:rsid w:val="00727E94"/>
    <w:rsid w:val="007308C5"/>
    <w:rsid w:val="00730A0E"/>
    <w:rsid w:val="00730C23"/>
    <w:rsid w:val="00731103"/>
    <w:rsid w:val="0073131D"/>
    <w:rsid w:val="00731A0E"/>
    <w:rsid w:val="00733C66"/>
    <w:rsid w:val="00733C76"/>
    <w:rsid w:val="007342B5"/>
    <w:rsid w:val="00734C18"/>
    <w:rsid w:val="00735DAC"/>
    <w:rsid w:val="0073600E"/>
    <w:rsid w:val="0073628A"/>
    <w:rsid w:val="00736BE3"/>
    <w:rsid w:val="00736C9D"/>
    <w:rsid w:val="007373E0"/>
    <w:rsid w:val="007374DD"/>
    <w:rsid w:val="00737BA3"/>
    <w:rsid w:val="00740793"/>
    <w:rsid w:val="00740D96"/>
    <w:rsid w:val="00741868"/>
    <w:rsid w:val="00741BF1"/>
    <w:rsid w:val="007424B9"/>
    <w:rsid w:val="00742570"/>
    <w:rsid w:val="007426D7"/>
    <w:rsid w:val="00742718"/>
    <w:rsid w:val="0074402A"/>
    <w:rsid w:val="00744BCE"/>
    <w:rsid w:val="00745ACE"/>
    <w:rsid w:val="007460ED"/>
    <w:rsid w:val="00746B71"/>
    <w:rsid w:val="00746C6E"/>
    <w:rsid w:val="00746E30"/>
    <w:rsid w:val="007501B0"/>
    <w:rsid w:val="0075040C"/>
    <w:rsid w:val="0075067A"/>
    <w:rsid w:val="007507FE"/>
    <w:rsid w:val="0075140F"/>
    <w:rsid w:val="00752076"/>
    <w:rsid w:val="00752482"/>
    <w:rsid w:val="00752935"/>
    <w:rsid w:val="00752DAC"/>
    <w:rsid w:val="00753608"/>
    <w:rsid w:val="0075375E"/>
    <w:rsid w:val="0075399A"/>
    <w:rsid w:val="0075418F"/>
    <w:rsid w:val="007549D9"/>
    <w:rsid w:val="007554CA"/>
    <w:rsid w:val="0075580E"/>
    <w:rsid w:val="0075641E"/>
    <w:rsid w:val="007564B9"/>
    <w:rsid w:val="007571AE"/>
    <w:rsid w:val="00757439"/>
    <w:rsid w:val="00757B17"/>
    <w:rsid w:val="00757F59"/>
    <w:rsid w:val="007601F0"/>
    <w:rsid w:val="00760C5E"/>
    <w:rsid w:val="0076133D"/>
    <w:rsid w:val="0076163D"/>
    <w:rsid w:val="007619C5"/>
    <w:rsid w:val="00761C42"/>
    <w:rsid w:val="00761F94"/>
    <w:rsid w:val="00761FCD"/>
    <w:rsid w:val="00762179"/>
    <w:rsid w:val="007626B5"/>
    <w:rsid w:val="007628D7"/>
    <w:rsid w:val="00762990"/>
    <w:rsid w:val="00762BEC"/>
    <w:rsid w:val="007636BA"/>
    <w:rsid w:val="007636E0"/>
    <w:rsid w:val="007638A4"/>
    <w:rsid w:val="007642FD"/>
    <w:rsid w:val="00765E50"/>
    <w:rsid w:val="0076612B"/>
    <w:rsid w:val="0076689A"/>
    <w:rsid w:val="007669F9"/>
    <w:rsid w:val="00767694"/>
    <w:rsid w:val="007677AA"/>
    <w:rsid w:val="00767842"/>
    <w:rsid w:val="00767EDE"/>
    <w:rsid w:val="0077086B"/>
    <w:rsid w:val="00771563"/>
    <w:rsid w:val="00771BCB"/>
    <w:rsid w:val="00771FAB"/>
    <w:rsid w:val="00772462"/>
    <w:rsid w:val="00773121"/>
    <w:rsid w:val="0077319C"/>
    <w:rsid w:val="00773923"/>
    <w:rsid w:val="00773ABC"/>
    <w:rsid w:val="00773ADD"/>
    <w:rsid w:val="00773DA3"/>
    <w:rsid w:val="00774714"/>
    <w:rsid w:val="0077479E"/>
    <w:rsid w:val="0077492D"/>
    <w:rsid w:val="00775366"/>
    <w:rsid w:val="007758FE"/>
    <w:rsid w:val="00776802"/>
    <w:rsid w:val="00776CB6"/>
    <w:rsid w:val="00777023"/>
    <w:rsid w:val="007773BB"/>
    <w:rsid w:val="0077742B"/>
    <w:rsid w:val="00777526"/>
    <w:rsid w:val="0078008E"/>
    <w:rsid w:val="00780B10"/>
    <w:rsid w:val="00780F75"/>
    <w:rsid w:val="007822E6"/>
    <w:rsid w:val="0078278A"/>
    <w:rsid w:val="00782FB5"/>
    <w:rsid w:val="00783B7B"/>
    <w:rsid w:val="00783B96"/>
    <w:rsid w:val="00784BB6"/>
    <w:rsid w:val="007854F2"/>
    <w:rsid w:val="007857BB"/>
    <w:rsid w:val="007861DE"/>
    <w:rsid w:val="0078628B"/>
    <w:rsid w:val="00786A5B"/>
    <w:rsid w:val="0078750A"/>
    <w:rsid w:val="0079071F"/>
    <w:rsid w:val="007917DE"/>
    <w:rsid w:val="0079252B"/>
    <w:rsid w:val="00792556"/>
    <w:rsid w:val="00793F0E"/>
    <w:rsid w:val="007945AE"/>
    <w:rsid w:val="00795696"/>
    <w:rsid w:val="0079595D"/>
    <w:rsid w:val="00796739"/>
    <w:rsid w:val="0079674F"/>
    <w:rsid w:val="007968CF"/>
    <w:rsid w:val="00796B58"/>
    <w:rsid w:val="00796C8A"/>
    <w:rsid w:val="007973C3"/>
    <w:rsid w:val="007978D4"/>
    <w:rsid w:val="00797C4D"/>
    <w:rsid w:val="00797D5E"/>
    <w:rsid w:val="00797D70"/>
    <w:rsid w:val="00797FC4"/>
    <w:rsid w:val="007A0216"/>
    <w:rsid w:val="007A0579"/>
    <w:rsid w:val="007A16A7"/>
    <w:rsid w:val="007A189A"/>
    <w:rsid w:val="007A23DB"/>
    <w:rsid w:val="007A31EB"/>
    <w:rsid w:val="007A520C"/>
    <w:rsid w:val="007A5328"/>
    <w:rsid w:val="007A5B5B"/>
    <w:rsid w:val="007A5BA1"/>
    <w:rsid w:val="007A69DA"/>
    <w:rsid w:val="007A7257"/>
    <w:rsid w:val="007A79D6"/>
    <w:rsid w:val="007A7DA5"/>
    <w:rsid w:val="007B0655"/>
    <w:rsid w:val="007B06BD"/>
    <w:rsid w:val="007B0B43"/>
    <w:rsid w:val="007B140D"/>
    <w:rsid w:val="007B186D"/>
    <w:rsid w:val="007B19EC"/>
    <w:rsid w:val="007B1A16"/>
    <w:rsid w:val="007B1BF8"/>
    <w:rsid w:val="007B3988"/>
    <w:rsid w:val="007B3B78"/>
    <w:rsid w:val="007B6388"/>
    <w:rsid w:val="007B7177"/>
    <w:rsid w:val="007B7345"/>
    <w:rsid w:val="007B78E6"/>
    <w:rsid w:val="007B7A76"/>
    <w:rsid w:val="007C0947"/>
    <w:rsid w:val="007C1276"/>
    <w:rsid w:val="007C1301"/>
    <w:rsid w:val="007C18E4"/>
    <w:rsid w:val="007C1F91"/>
    <w:rsid w:val="007C2A67"/>
    <w:rsid w:val="007C2F66"/>
    <w:rsid w:val="007C2FDD"/>
    <w:rsid w:val="007C31A8"/>
    <w:rsid w:val="007C31C2"/>
    <w:rsid w:val="007C3CA2"/>
    <w:rsid w:val="007C3D92"/>
    <w:rsid w:val="007C3F3D"/>
    <w:rsid w:val="007C4D3B"/>
    <w:rsid w:val="007C4F40"/>
    <w:rsid w:val="007C6124"/>
    <w:rsid w:val="007C62CE"/>
    <w:rsid w:val="007C785C"/>
    <w:rsid w:val="007C79A2"/>
    <w:rsid w:val="007D04E3"/>
    <w:rsid w:val="007D207A"/>
    <w:rsid w:val="007D26A6"/>
    <w:rsid w:val="007D32B5"/>
    <w:rsid w:val="007D349A"/>
    <w:rsid w:val="007D48CC"/>
    <w:rsid w:val="007D5A18"/>
    <w:rsid w:val="007D5D90"/>
    <w:rsid w:val="007D6190"/>
    <w:rsid w:val="007D62B9"/>
    <w:rsid w:val="007D761D"/>
    <w:rsid w:val="007D7D18"/>
    <w:rsid w:val="007D7DD6"/>
    <w:rsid w:val="007D7FB1"/>
    <w:rsid w:val="007E0976"/>
    <w:rsid w:val="007E0BFD"/>
    <w:rsid w:val="007E14BF"/>
    <w:rsid w:val="007E26DF"/>
    <w:rsid w:val="007E33AD"/>
    <w:rsid w:val="007E4402"/>
    <w:rsid w:val="007E4748"/>
    <w:rsid w:val="007E4805"/>
    <w:rsid w:val="007E645F"/>
    <w:rsid w:val="007E67CC"/>
    <w:rsid w:val="007E68C5"/>
    <w:rsid w:val="007E6ADD"/>
    <w:rsid w:val="007E6C9A"/>
    <w:rsid w:val="007E6F2A"/>
    <w:rsid w:val="007E7543"/>
    <w:rsid w:val="007E79C9"/>
    <w:rsid w:val="007F0283"/>
    <w:rsid w:val="007F0806"/>
    <w:rsid w:val="007F1424"/>
    <w:rsid w:val="007F1904"/>
    <w:rsid w:val="007F27E6"/>
    <w:rsid w:val="007F28DF"/>
    <w:rsid w:val="007F2A81"/>
    <w:rsid w:val="007F35F1"/>
    <w:rsid w:val="007F36DB"/>
    <w:rsid w:val="007F45F7"/>
    <w:rsid w:val="007F4B65"/>
    <w:rsid w:val="007F4CEE"/>
    <w:rsid w:val="007F4D2A"/>
    <w:rsid w:val="007F4D4A"/>
    <w:rsid w:val="007F5569"/>
    <w:rsid w:val="007F57A1"/>
    <w:rsid w:val="007F5802"/>
    <w:rsid w:val="007F589C"/>
    <w:rsid w:val="007F5D51"/>
    <w:rsid w:val="007F66A3"/>
    <w:rsid w:val="007F6806"/>
    <w:rsid w:val="007F6AD1"/>
    <w:rsid w:val="00800274"/>
    <w:rsid w:val="00801BB3"/>
    <w:rsid w:val="00801BFE"/>
    <w:rsid w:val="00801FAE"/>
    <w:rsid w:val="00803B0F"/>
    <w:rsid w:val="00804894"/>
    <w:rsid w:val="00804F69"/>
    <w:rsid w:val="00806469"/>
    <w:rsid w:val="008064B1"/>
    <w:rsid w:val="00806520"/>
    <w:rsid w:val="008079A9"/>
    <w:rsid w:val="00807F8A"/>
    <w:rsid w:val="0081004F"/>
    <w:rsid w:val="0081065C"/>
    <w:rsid w:val="008113D7"/>
    <w:rsid w:val="00812CA3"/>
    <w:rsid w:val="00813014"/>
    <w:rsid w:val="00813176"/>
    <w:rsid w:val="00813C2E"/>
    <w:rsid w:val="008145BF"/>
    <w:rsid w:val="0081485B"/>
    <w:rsid w:val="008161DD"/>
    <w:rsid w:val="008174E7"/>
    <w:rsid w:val="008179F9"/>
    <w:rsid w:val="00817BAA"/>
    <w:rsid w:val="00820C6D"/>
    <w:rsid w:val="00821FD3"/>
    <w:rsid w:val="008220D5"/>
    <w:rsid w:val="00823271"/>
    <w:rsid w:val="008234C2"/>
    <w:rsid w:val="008235D4"/>
    <w:rsid w:val="0082374A"/>
    <w:rsid w:val="008237D7"/>
    <w:rsid w:val="00823D7E"/>
    <w:rsid w:val="00823FCB"/>
    <w:rsid w:val="008240B4"/>
    <w:rsid w:val="0082421D"/>
    <w:rsid w:val="00824AE4"/>
    <w:rsid w:val="008257D9"/>
    <w:rsid w:val="008257DA"/>
    <w:rsid w:val="00825804"/>
    <w:rsid w:val="00827138"/>
    <w:rsid w:val="008313BD"/>
    <w:rsid w:val="008319C1"/>
    <w:rsid w:val="00831DF7"/>
    <w:rsid w:val="008321C1"/>
    <w:rsid w:val="008324CA"/>
    <w:rsid w:val="008332C2"/>
    <w:rsid w:val="00833344"/>
    <w:rsid w:val="008336E3"/>
    <w:rsid w:val="00833AAB"/>
    <w:rsid w:val="00833F6B"/>
    <w:rsid w:val="00834BF1"/>
    <w:rsid w:val="00835B0D"/>
    <w:rsid w:val="008360C0"/>
    <w:rsid w:val="0083626F"/>
    <w:rsid w:val="00836C6D"/>
    <w:rsid w:val="00836D41"/>
    <w:rsid w:val="00837560"/>
    <w:rsid w:val="008377B4"/>
    <w:rsid w:val="00837D3F"/>
    <w:rsid w:val="0084023E"/>
    <w:rsid w:val="0084051F"/>
    <w:rsid w:val="00840A1E"/>
    <w:rsid w:val="00840FAF"/>
    <w:rsid w:val="008414C6"/>
    <w:rsid w:val="008415DF"/>
    <w:rsid w:val="00842014"/>
    <w:rsid w:val="00842559"/>
    <w:rsid w:val="00843B27"/>
    <w:rsid w:val="00843EA1"/>
    <w:rsid w:val="00844123"/>
    <w:rsid w:val="00844BC2"/>
    <w:rsid w:val="00844BCA"/>
    <w:rsid w:val="008452A0"/>
    <w:rsid w:val="008454F5"/>
    <w:rsid w:val="00845885"/>
    <w:rsid w:val="0084591D"/>
    <w:rsid w:val="00845A3B"/>
    <w:rsid w:val="00845D83"/>
    <w:rsid w:val="008469FB"/>
    <w:rsid w:val="00846AB9"/>
    <w:rsid w:val="00847A78"/>
    <w:rsid w:val="00847BDB"/>
    <w:rsid w:val="00847EBE"/>
    <w:rsid w:val="00847FDC"/>
    <w:rsid w:val="00850868"/>
    <w:rsid w:val="00850C9F"/>
    <w:rsid w:val="0085139F"/>
    <w:rsid w:val="00851493"/>
    <w:rsid w:val="008521BC"/>
    <w:rsid w:val="008528D4"/>
    <w:rsid w:val="00852918"/>
    <w:rsid w:val="00852ACC"/>
    <w:rsid w:val="00852B31"/>
    <w:rsid w:val="0085343A"/>
    <w:rsid w:val="00853943"/>
    <w:rsid w:val="00853B65"/>
    <w:rsid w:val="00854800"/>
    <w:rsid w:val="0085481F"/>
    <w:rsid w:val="00854A98"/>
    <w:rsid w:val="00854BA5"/>
    <w:rsid w:val="00854EC5"/>
    <w:rsid w:val="00855CB8"/>
    <w:rsid w:val="008569EC"/>
    <w:rsid w:val="0085754D"/>
    <w:rsid w:val="00857595"/>
    <w:rsid w:val="00857B23"/>
    <w:rsid w:val="00857D6A"/>
    <w:rsid w:val="00860F35"/>
    <w:rsid w:val="00861612"/>
    <w:rsid w:val="00861A36"/>
    <w:rsid w:val="00862246"/>
    <w:rsid w:val="00862466"/>
    <w:rsid w:val="00862681"/>
    <w:rsid w:val="00862B0D"/>
    <w:rsid w:val="00862D92"/>
    <w:rsid w:val="008635E0"/>
    <w:rsid w:val="0086366F"/>
    <w:rsid w:val="00863A54"/>
    <w:rsid w:val="00863F0D"/>
    <w:rsid w:val="00864DF1"/>
    <w:rsid w:val="0086633F"/>
    <w:rsid w:val="00866985"/>
    <w:rsid w:val="008675D7"/>
    <w:rsid w:val="008676E6"/>
    <w:rsid w:val="00867838"/>
    <w:rsid w:val="0087081B"/>
    <w:rsid w:val="00870890"/>
    <w:rsid w:val="00870B7B"/>
    <w:rsid w:val="00871018"/>
    <w:rsid w:val="00871F00"/>
    <w:rsid w:val="00872157"/>
    <w:rsid w:val="008723A1"/>
    <w:rsid w:val="00872469"/>
    <w:rsid w:val="00872B34"/>
    <w:rsid w:val="00872E49"/>
    <w:rsid w:val="0087388B"/>
    <w:rsid w:val="008741D6"/>
    <w:rsid w:val="00874418"/>
    <w:rsid w:val="008745E2"/>
    <w:rsid w:val="00874967"/>
    <w:rsid w:val="00874BAA"/>
    <w:rsid w:val="0087597E"/>
    <w:rsid w:val="00875CE3"/>
    <w:rsid w:val="00876362"/>
    <w:rsid w:val="00876D07"/>
    <w:rsid w:val="00880758"/>
    <w:rsid w:val="008828C9"/>
    <w:rsid w:val="00885C9B"/>
    <w:rsid w:val="00885CB1"/>
    <w:rsid w:val="00886277"/>
    <w:rsid w:val="00886BAF"/>
    <w:rsid w:val="00887097"/>
    <w:rsid w:val="00887D92"/>
    <w:rsid w:val="00887DCD"/>
    <w:rsid w:val="0089006F"/>
    <w:rsid w:val="00890747"/>
    <w:rsid w:val="00890BAF"/>
    <w:rsid w:val="00890D02"/>
    <w:rsid w:val="00891CBE"/>
    <w:rsid w:val="00892542"/>
    <w:rsid w:val="00892783"/>
    <w:rsid w:val="008931DD"/>
    <w:rsid w:val="008932C7"/>
    <w:rsid w:val="00893B70"/>
    <w:rsid w:val="0089496C"/>
    <w:rsid w:val="00894F02"/>
    <w:rsid w:val="00895201"/>
    <w:rsid w:val="00895302"/>
    <w:rsid w:val="00895509"/>
    <w:rsid w:val="008969F2"/>
    <w:rsid w:val="00896E83"/>
    <w:rsid w:val="00896F15"/>
    <w:rsid w:val="008971DD"/>
    <w:rsid w:val="0089733E"/>
    <w:rsid w:val="00897808"/>
    <w:rsid w:val="00897F84"/>
    <w:rsid w:val="008A03BF"/>
    <w:rsid w:val="008A1365"/>
    <w:rsid w:val="008A14FC"/>
    <w:rsid w:val="008A15B0"/>
    <w:rsid w:val="008A1BE1"/>
    <w:rsid w:val="008A203F"/>
    <w:rsid w:val="008A20E3"/>
    <w:rsid w:val="008A23EE"/>
    <w:rsid w:val="008A29D9"/>
    <w:rsid w:val="008A31A4"/>
    <w:rsid w:val="008A39B9"/>
    <w:rsid w:val="008A3BD1"/>
    <w:rsid w:val="008A3ED8"/>
    <w:rsid w:val="008A58E7"/>
    <w:rsid w:val="008A6106"/>
    <w:rsid w:val="008A6280"/>
    <w:rsid w:val="008A6896"/>
    <w:rsid w:val="008A7B3F"/>
    <w:rsid w:val="008B02D0"/>
    <w:rsid w:val="008B033F"/>
    <w:rsid w:val="008B0591"/>
    <w:rsid w:val="008B0B0B"/>
    <w:rsid w:val="008B0D89"/>
    <w:rsid w:val="008B0FE9"/>
    <w:rsid w:val="008B1548"/>
    <w:rsid w:val="008B195C"/>
    <w:rsid w:val="008B2BBA"/>
    <w:rsid w:val="008B32AF"/>
    <w:rsid w:val="008B3B69"/>
    <w:rsid w:val="008B4916"/>
    <w:rsid w:val="008B5961"/>
    <w:rsid w:val="008B5E89"/>
    <w:rsid w:val="008B6457"/>
    <w:rsid w:val="008B6F7A"/>
    <w:rsid w:val="008B703C"/>
    <w:rsid w:val="008B7C99"/>
    <w:rsid w:val="008B7D2F"/>
    <w:rsid w:val="008C0F02"/>
    <w:rsid w:val="008C1269"/>
    <w:rsid w:val="008C1275"/>
    <w:rsid w:val="008C14E4"/>
    <w:rsid w:val="008C1CD4"/>
    <w:rsid w:val="008C21AE"/>
    <w:rsid w:val="008C267B"/>
    <w:rsid w:val="008C2A24"/>
    <w:rsid w:val="008C2AB6"/>
    <w:rsid w:val="008C2E18"/>
    <w:rsid w:val="008C33D1"/>
    <w:rsid w:val="008C41E9"/>
    <w:rsid w:val="008C550C"/>
    <w:rsid w:val="008C591C"/>
    <w:rsid w:val="008C59F4"/>
    <w:rsid w:val="008C5ADE"/>
    <w:rsid w:val="008C5B51"/>
    <w:rsid w:val="008C5E03"/>
    <w:rsid w:val="008C5E88"/>
    <w:rsid w:val="008C6902"/>
    <w:rsid w:val="008C690F"/>
    <w:rsid w:val="008C6924"/>
    <w:rsid w:val="008C75CD"/>
    <w:rsid w:val="008C7655"/>
    <w:rsid w:val="008C7D0C"/>
    <w:rsid w:val="008D0022"/>
    <w:rsid w:val="008D0293"/>
    <w:rsid w:val="008D081C"/>
    <w:rsid w:val="008D0F7E"/>
    <w:rsid w:val="008D1785"/>
    <w:rsid w:val="008D1DA6"/>
    <w:rsid w:val="008D2265"/>
    <w:rsid w:val="008D2964"/>
    <w:rsid w:val="008D3350"/>
    <w:rsid w:val="008D40E7"/>
    <w:rsid w:val="008D4240"/>
    <w:rsid w:val="008D5F98"/>
    <w:rsid w:val="008D64D0"/>
    <w:rsid w:val="008D6D01"/>
    <w:rsid w:val="008D74E1"/>
    <w:rsid w:val="008D7909"/>
    <w:rsid w:val="008D7FC6"/>
    <w:rsid w:val="008E0891"/>
    <w:rsid w:val="008E1027"/>
    <w:rsid w:val="008E1107"/>
    <w:rsid w:val="008E1A7A"/>
    <w:rsid w:val="008E2216"/>
    <w:rsid w:val="008E24C8"/>
    <w:rsid w:val="008E2B08"/>
    <w:rsid w:val="008E2B59"/>
    <w:rsid w:val="008E2E0E"/>
    <w:rsid w:val="008E3616"/>
    <w:rsid w:val="008E3832"/>
    <w:rsid w:val="008E38CD"/>
    <w:rsid w:val="008E4042"/>
    <w:rsid w:val="008E4884"/>
    <w:rsid w:val="008E4B25"/>
    <w:rsid w:val="008E4B82"/>
    <w:rsid w:val="008E4F9D"/>
    <w:rsid w:val="008E596C"/>
    <w:rsid w:val="008E5CA1"/>
    <w:rsid w:val="008E6F4D"/>
    <w:rsid w:val="008F0A3F"/>
    <w:rsid w:val="008F0FB0"/>
    <w:rsid w:val="008F1089"/>
    <w:rsid w:val="008F1815"/>
    <w:rsid w:val="008F3CEF"/>
    <w:rsid w:val="008F3D81"/>
    <w:rsid w:val="008F3D87"/>
    <w:rsid w:val="008F49C2"/>
    <w:rsid w:val="008F569B"/>
    <w:rsid w:val="008F61FD"/>
    <w:rsid w:val="008F640A"/>
    <w:rsid w:val="008F65B4"/>
    <w:rsid w:val="008F6A95"/>
    <w:rsid w:val="008F6DE6"/>
    <w:rsid w:val="008F7651"/>
    <w:rsid w:val="008F7BB3"/>
    <w:rsid w:val="009006A2"/>
    <w:rsid w:val="00900998"/>
    <w:rsid w:val="00900D01"/>
    <w:rsid w:val="00900D5D"/>
    <w:rsid w:val="00900E2B"/>
    <w:rsid w:val="00900EF5"/>
    <w:rsid w:val="009015DB"/>
    <w:rsid w:val="00901B4A"/>
    <w:rsid w:val="00902A01"/>
    <w:rsid w:val="00902D9E"/>
    <w:rsid w:val="00902F0E"/>
    <w:rsid w:val="009039B4"/>
    <w:rsid w:val="00903BA8"/>
    <w:rsid w:val="00904484"/>
    <w:rsid w:val="00904993"/>
    <w:rsid w:val="0090530D"/>
    <w:rsid w:val="009055B8"/>
    <w:rsid w:val="00905669"/>
    <w:rsid w:val="00906CCD"/>
    <w:rsid w:val="00907486"/>
    <w:rsid w:val="009078DE"/>
    <w:rsid w:val="00907BCF"/>
    <w:rsid w:val="009106E1"/>
    <w:rsid w:val="00910EDC"/>
    <w:rsid w:val="00911273"/>
    <w:rsid w:val="009114B7"/>
    <w:rsid w:val="00911696"/>
    <w:rsid w:val="00911CCE"/>
    <w:rsid w:val="00911CD3"/>
    <w:rsid w:val="00911FD4"/>
    <w:rsid w:val="009122CA"/>
    <w:rsid w:val="00912AD6"/>
    <w:rsid w:val="00913016"/>
    <w:rsid w:val="00913B88"/>
    <w:rsid w:val="009142A0"/>
    <w:rsid w:val="00915112"/>
    <w:rsid w:val="00916469"/>
    <w:rsid w:val="00916BBD"/>
    <w:rsid w:val="00916C04"/>
    <w:rsid w:val="00917E7E"/>
    <w:rsid w:val="00920403"/>
    <w:rsid w:val="00920E13"/>
    <w:rsid w:val="00921B30"/>
    <w:rsid w:val="009223EF"/>
    <w:rsid w:val="00922E94"/>
    <w:rsid w:val="009234BC"/>
    <w:rsid w:val="009235F0"/>
    <w:rsid w:val="00923ED1"/>
    <w:rsid w:val="009245F7"/>
    <w:rsid w:val="009246F5"/>
    <w:rsid w:val="009248FA"/>
    <w:rsid w:val="00924F9E"/>
    <w:rsid w:val="009250F8"/>
    <w:rsid w:val="00925836"/>
    <w:rsid w:val="00925D79"/>
    <w:rsid w:val="009260EB"/>
    <w:rsid w:val="009262CA"/>
    <w:rsid w:val="00926440"/>
    <w:rsid w:val="009265EB"/>
    <w:rsid w:val="009269C2"/>
    <w:rsid w:val="00927499"/>
    <w:rsid w:val="00927526"/>
    <w:rsid w:val="00927895"/>
    <w:rsid w:val="009306DF"/>
    <w:rsid w:val="00931978"/>
    <w:rsid w:val="0093218C"/>
    <w:rsid w:val="00932657"/>
    <w:rsid w:val="009327CE"/>
    <w:rsid w:val="00932843"/>
    <w:rsid w:val="009328B9"/>
    <w:rsid w:val="00932AB0"/>
    <w:rsid w:val="00932CCE"/>
    <w:rsid w:val="009330F4"/>
    <w:rsid w:val="00933581"/>
    <w:rsid w:val="00933E18"/>
    <w:rsid w:val="00933EEE"/>
    <w:rsid w:val="009340EA"/>
    <w:rsid w:val="00934994"/>
    <w:rsid w:val="00935051"/>
    <w:rsid w:val="00935258"/>
    <w:rsid w:val="0093531C"/>
    <w:rsid w:val="009358D1"/>
    <w:rsid w:val="009364E7"/>
    <w:rsid w:val="009375D6"/>
    <w:rsid w:val="00937B96"/>
    <w:rsid w:val="00940513"/>
    <w:rsid w:val="00940732"/>
    <w:rsid w:val="00941147"/>
    <w:rsid w:val="00941C97"/>
    <w:rsid w:val="00942719"/>
    <w:rsid w:val="009431D5"/>
    <w:rsid w:val="00943F80"/>
    <w:rsid w:val="00944EC1"/>
    <w:rsid w:val="0094505C"/>
    <w:rsid w:val="0094598C"/>
    <w:rsid w:val="00945F4A"/>
    <w:rsid w:val="00947438"/>
    <w:rsid w:val="00947AD2"/>
    <w:rsid w:val="0095037B"/>
    <w:rsid w:val="009507A5"/>
    <w:rsid w:val="009511A1"/>
    <w:rsid w:val="009513BE"/>
    <w:rsid w:val="009513C2"/>
    <w:rsid w:val="0095159F"/>
    <w:rsid w:val="0095296F"/>
    <w:rsid w:val="00952B5C"/>
    <w:rsid w:val="00952F28"/>
    <w:rsid w:val="009530C8"/>
    <w:rsid w:val="0095327A"/>
    <w:rsid w:val="0095341C"/>
    <w:rsid w:val="00954743"/>
    <w:rsid w:val="009547B3"/>
    <w:rsid w:val="00955E53"/>
    <w:rsid w:val="0095662E"/>
    <w:rsid w:val="009566C5"/>
    <w:rsid w:val="00956925"/>
    <w:rsid w:val="0095697A"/>
    <w:rsid w:val="00956B21"/>
    <w:rsid w:val="00956F53"/>
    <w:rsid w:val="0096021B"/>
    <w:rsid w:val="00960C85"/>
    <w:rsid w:val="009612FB"/>
    <w:rsid w:val="009616A5"/>
    <w:rsid w:val="009616D6"/>
    <w:rsid w:val="009618F6"/>
    <w:rsid w:val="00962175"/>
    <w:rsid w:val="0096273A"/>
    <w:rsid w:val="009627C1"/>
    <w:rsid w:val="00962F13"/>
    <w:rsid w:val="009632CF"/>
    <w:rsid w:val="00963452"/>
    <w:rsid w:val="009637FD"/>
    <w:rsid w:val="00963A75"/>
    <w:rsid w:val="0096463B"/>
    <w:rsid w:val="0096558F"/>
    <w:rsid w:val="009659FC"/>
    <w:rsid w:val="009662B8"/>
    <w:rsid w:val="0096655B"/>
    <w:rsid w:val="00966928"/>
    <w:rsid w:val="00966FCF"/>
    <w:rsid w:val="00967CEF"/>
    <w:rsid w:val="00967EAA"/>
    <w:rsid w:val="009700EC"/>
    <w:rsid w:val="0097027B"/>
    <w:rsid w:val="009714B4"/>
    <w:rsid w:val="009715A3"/>
    <w:rsid w:val="0097237C"/>
    <w:rsid w:val="009735C6"/>
    <w:rsid w:val="009738FB"/>
    <w:rsid w:val="00974914"/>
    <w:rsid w:val="00974AA2"/>
    <w:rsid w:val="00974F1C"/>
    <w:rsid w:val="009750F8"/>
    <w:rsid w:val="009757A3"/>
    <w:rsid w:val="00977818"/>
    <w:rsid w:val="00977CC0"/>
    <w:rsid w:val="00977F7D"/>
    <w:rsid w:val="00980982"/>
    <w:rsid w:val="00980F72"/>
    <w:rsid w:val="009816AE"/>
    <w:rsid w:val="00981759"/>
    <w:rsid w:val="009818EA"/>
    <w:rsid w:val="00981A8B"/>
    <w:rsid w:val="00981B72"/>
    <w:rsid w:val="00982B52"/>
    <w:rsid w:val="009831F3"/>
    <w:rsid w:val="0098435A"/>
    <w:rsid w:val="00984C9B"/>
    <w:rsid w:val="009856B3"/>
    <w:rsid w:val="00985932"/>
    <w:rsid w:val="00986B43"/>
    <w:rsid w:val="00986CD7"/>
    <w:rsid w:val="00986E6A"/>
    <w:rsid w:val="0098751D"/>
    <w:rsid w:val="0098767E"/>
    <w:rsid w:val="00987D2D"/>
    <w:rsid w:val="00987E9E"/>
    <w:rsid w:val="0099091E"/>
    <w:rsid w:val="0099108E"/>
    <w:rsid w:val="009916D1"/>
    <w:rsid w:val="00991B14"/>
    <w:rsid w:val="009926B6"/>
    <w:rsid w:val="00992B5D"/>
    <w:rsid w:val="00993779"/>
    <w:rsid w:val="009943B5"/>
    <w:rsid w:val="00994E62"/>
    <w:rsid w:val="0099512F"/>
    <w:rsid w:val="009955C0"/>
    <w:rsid w:val="00995753"/>
    <w:rsid w:val="00995C08"/>
    <w:rsid w:val="00995EBE"/>
    <w:rsid w:val="00995FE3"/>
    <w:rsid w:val="009961BB"/>
    <w:rsid w:val="009962A8"/>
    <w:rsid w:val="009964DF"/>
    <w:rsid w:val="00996DE8"/>
    <w:rsid w:val="00997A4F"/>
    <w:rsid w:val="00997D6A"/>
    <w:rsid w:val="009A0085"/>
    <w:rsid w:val="009A02B6"/>
    <w:rsid w:val="009A0453"/>
    <w:rsid w:val="009A054F"/>
    <w:rsid w:val="009A1885"/>
    <w:rsid w:val="009A22C4"/>
    <w:rsid w:val="009A3008"/>
    <w:rsid w:val="009A30FA"/>
    <w:rsid w:val="009A377E"/>
    <w:rsid w:val="009A3F48"/>
    <w:rsid w:val="009A4C5C"/>
    <w:rsid w:val="009A62CE"/>
    <w:rsid w:val="009A6321"/>
    <w:rsid w:val="009A673E"/>
    <w:rsid w:val="009A70FE"/>
    <w:rsid w:val="009A7C32"/>
    <w:rsid w:val="009A7CBA"/>
    <w:rsid w:val="009A7D3A"/>
    <w:rsid w:val="009A7E6F"/>
    <w:rsid w:val="009B0210"/>
    <w:rsid w:val="009B028C"/>
    <w:rsid w:val="009B0331"/>
    <w:rsid w:val="009B1234"/>
    <w:rsid w:val="009B12DF"/>
    <w:rsid w:val="009B1400"/>
    <w:rsid w:val="009B154E"/>
    <w:rsid w:val="009B194B"/>
    <w:rsid w:val="009B1985"/>
    <w:rsid w:val="009B2294"/>
    <w:rsid w:val="009B33A8"/>
    <w:rsid w:val="009B38C2"/>
    <w:rsid w:val="009B3F39"/>
    <w:rsid w:val="009B432D"/>
    <w:rsid w:val="009B4CEA"/>
    <w:rsid w:val="009B4FA8"/>
    <w:rsid w:val="009B528C"/>
    <w:rsid w:val="009B5526"/>
    <w:rsid w:val="009B57C7"/>
    <w:rsid w:val="009B5948"/>
    <w:rsid w:val="009B5D35"/>
    <w:rsid w:val="009B62CB"/>
    <w:rsid w:val="009B634E"/>
    <w:rsid w:val="009B6539"/>
    <w:rsid w:val="009B6F07"/>
    <w:rsid w:val="009B7080"/>
    <w:rsid w:val="009B7328"/>
    <w:rsid w:val="009B733E"/>
    <w:rsid w:val="009B752B"/>
    <w:rsid w:val="009C081A"/>
    <w:rsid w:val="009C0B03"/>
    <w:rsid w:val="009C1240"/>
    <w:rsid w:val="009C1765"/>
    <w:rsid w:val="009C1E25"/>
    <w:rsid w:val="009C2760"/>
    <w:rsid w:val="009C2973"/>
    <w:rsid w:val="009C350B"/>
    <w:rsid w:val="009C3828"/>
    <w:rsid w:val="009C39F0"/>
    <w:rsid w:val="009C3A69"/>
    <w:rsid w:val="009C3DEB"/>
    <w:rsid w:val="009C4993"/>
    <w:rsid w:val="009C50F5"/>
    <w:rsid w:val="009C5B20"/>
    <w:rsid w:val="009C5E51"/>
    <w:rsid w:val="009C628B"/>
    <w:rsid w:val="009C6990"/>
    <w:rsid w:val="009C6B52"/>
    <w:rsid w:val="009C6BA2"/>
    <w:rsid w:val="009C78C1"/>
    <w:rsid w:val="009C7E21"/>
    <w:rsid w:val="009D0566"/>
    <w:rsid w:val="009D10BE"/>
    <w:rsid w:val="009D1324"/>
    <w:rsid w:val="009D14B7"/>
    <w:rsid w:val="009D1563"/>
    <w:rsid w:val="009D19AA"/>
    <w:rsid w:val="009D1B35"/>
    <w:rsid w:val="009D1C07"/>
    <w:rsid w:val="009D2DF5"/>
    <w:rsid w:val="009D2FC8"/>
    <w:rsid w:val="009D31C7"/>
    <w:rsid w:val="009D32C9"/>
    <w:rsid w:val="009D3FBB"/>
    <w:rsid w:val="009D4029"/>
    <w:rsid w:val="009D43FF"/>
    <w:rsid w:val="009D4AA1"/>
    <w:rsid w:val="009D4EE4"/>
    <w:rsid w:val="009D51B6"/>
    <w:rsid w:val="009D5492"/>
    <w:rsid w:val="009D5643"/>
    <w:rsid w:val="009D594C"/>
    <w:rsid w:val="009D5A80"/>
    <w:rsid w:val="009D6000"/>
    <w:rsid w:val="009D7823"/>
    <w:rsid w:val="009D782A"/>
    <w:rsid w:val="009D791C"/>
    <w:rsid w:val="009E05B9"/>
    <w:rsid w:val="009E081D"/>
    <w:rsid w:val="009E0A51"/>
    <w:rsid w:val="009E0C09"/>
    <w:rsid w:val="009E2532"/>
    <w:rsid w:val="009E2F0D"/>
    <w:rsid w:val="009E2FCE"/>
    <w:rsid w:val="009E43B9"/>
    <w:rsid w:val="009E4D26"/>
    <w:rsid w:val="009E4DCE"/>
    <w:rsid w:val="009E4E04"/>
    <w:rsid w:val="009E4F45"/>
    <w:rsid w:val="009E5218"/>
    <w:rsid w:val="009E554B"/>
    <w:rsid w:val="009E56EA"/>
    <w:rsid w:val="009E62E9"/>
    <w:rsid w:val="009E6ECA"/>
    <w:rsid w:val="009E72C3"/>
    <w:rsid w:val="009E7448"/>
    <w:rsid w:val="009F036A"/>
    <w:rsid w:val="009F096A"/>
    <w:rsid w:val="009F183C"/>
    <w:rsid w:val="009F1D7B"/>
    <w:rsid w:val="009F2488"/>
    <w:rsid w:val="009F27DD"/>
    <w:rsid w:val="009F2AD3"/>
    <w:rsid w:val="009F3787"/>
    <w:rsid w:val="009F3E36"/>
    <w:rsid w:val="009F4DF6"/>
    <w:rsid w:val="009F4E8F"/>
    <w:rsid w:val="009F56AB"/>
    <w:rsid w:val="009F59B3"/>
    <w:rsid w:val="009F5EF0"/>
    <w:rsid w:val="009F5F8C"/>
    <w:rsid w:val="009F6C6D"/>
    <w:rsid w:val="009F7565"/>
    <w:rsid w:val="009F7B81"/>
    <w:rsid w:val="009F7DD4"/>
    <w:rsid w:val="00A0050D"/>
    <w:rsid w:val="00A009DF"/>
    <w:rsid w:val="00A01A87"/>
    <w:rsid w:val="00A025E1"/>
    <w:rsid w:val="00A025F7"/>
    <w:rsid w:val="00A030BE"/>
    <w:rsid w:val="00A03359"/>
    <w:rsid w:val="00A03391"/>
    <w:rsid w:val="00A03FE0"/>
    <w:rsid w:val="00A050CB"/>
    <w:rsid w:val="00A050FB"/>
    <w:rsid w:val="00A06179"/>
    <w:rsid w:val="00A06AC6"/>
    <w:rsid w:val="00A07C59"/>
    <w:rsid w:val="00A10BDB"/>
    <w:rsid w:val="00A11368"/>
    <w:rsid w:val="00A117E1"/>
    <w:rsid w:val="00A12AF0"/>
    <w:rsid w:val="00A12C84"/>
    <w:rsid w:val="00A12ED1"/>
    <w:rsid w:val="00A14285"/>
    <w:rsid w:val="00A1508A"/>
    <w:rsid w:val="00A164C5"/>
    <w:rsid w:val="00A166AB"/>
    <w:rsid w:val="00A16A9B"/>
    <w:rsid w:val="00A16ABF"/>
    <w:rsid w:val="00A17035"/>
    <w:rsid w:val="00A17140"/>
    <w:rsid w:val="00A17162"/>
    <w:rsid w:val="00A171F9"/>
    <w:rsid w:val="00A17B26"/>
    <w:rsid w:val="00A17EBA"/>
    <w:rsid w:val="00A2066C"/>
    <w:rsid w:val="00A20900"/>
    <w:rsid w:val="00A20FDE"/>
    <w:rsid w:val="00A217E3"/>
    <w:rsid w:val="00A21978"/>
    <w:rsid w:val="00A21F26"/>
    <w:rsid w:val="00A23794"/>
    <w:rsid w:val="00A238E6"/>
    <w:rsid w:val="00A23A65"/>
    <w:rsid w:val="00A23BA8"/>
    <w:rsid w:val="00A24056"/>
    <w:rsid w:val="00A2431E"/>
    <w:rsid w:val="00A248B5"/>
    <w:rsid w:val="00A249A0"/>
    <w:rsid w:val="00A24C47"/>
    <w:rsid w:val="00A24E2D"/>
    <w:rsid w:val="00A24FA9"/>
    <w:rsid w:val="00A254AB"/>
    <w:rsid w:val="00A259B4"/>
    <w:rsid w:val="00A25A4C"/>
    <w:rsid w:val="00A26AEB"/>
    <w:rsid w:val="00A26CC1"/>
    <w:rsid w:val="00A272FF"/>
    <w:rsid w:val="00A278FE"/>
    <w:rsid w:val="00A27927"/>
    <w:rsid w:val="00A27D48"/>
    <w:rsid w:val="00A301AF"/>
    <w:rsid w:val="00A30670"/>
    <w:rsid w:val="00A30F4B"/>
    <w:rsid w:val="00A31763"/>
    <w:rsid w:val="00A31DAE"/>
    <w:rsid w:val="00A321E3"/>
    <w:rsid w:val="00A326ED"/>
    <w:rsid w:val="00A32C5A"/>
    <w:rsid w:val="00A33D1B"/>
    <w:rsid w:val="00A34701"/>
    <w:rsid w:val="00A34B96"/>
    <w:rsid w:val="00A34C0D"/>
    <w:rsid w:val="00A35535"/>
    <w:rsid w:val="00A35B49"/>
    <w:rsid w:val="00A364DF"/>
    <w:rsid w:val="00A36981"/>
    <w:rsid w:val="00A3732B"/>
    <w:rsid w:val="00A373FE"/>
    <w:rsid w:val="00A40B07"/>
    <w:rsid w:val="00A40E98"/>
    <w:rsid w:val="00A42247"/>
    <w:rsid w:val="00A422A6"/>
    <w:rsid w:val="00A427C5"/>
    <w:rsid w:val="00A42A2C"/>
    <w:rsid w:val="00A42A4F"/>
    <w:rsid w:val="00A42AA8"/>
    <w:rsid w:val="00A42BDF"/>
    <w:rsid w:val="00A44A64"/>
    <w:rsid w:val="00A45C85"/>
    <w:rsid w:val="00A4606F"/>
    <w:rsid w:val="00A466E6"/>
    <w:rsid w:val="00A46848"/>
    <w:rsid w:val="00A470EE"/>
    <w:rsid w:val="00A47BAB"/>
    <w:rsid w:val="00A50994"/>
    <w:rsid w:val="00A512FC"/>
    <w:rsid w:val="00A51854"/>
    <w:rsid w:val="00A51EB4"/>
    <w:rsid w:val="00A5281F"/>
    <w:rsid w:val="00A52A88"/>
    <w:rsid w:val="00A540A7"/>
    <w:rsid w:val="00A558DE"/>
    <w:rsid w:val="00A566FA"/>
    <w:rsid w:val="00A56D2A"/>
    <w:rsid w:val="00A573E2"/>
    <w:rsid w:val="00A57F2D"/>
    <w:rsid w:val="00A60132"/>
    <w:rsid w:val="00A610F3"/>
    <w:rsid w:val="00A61505"/>
    <w:rsid w:val="00A62629"/>
    <w:rsid w:val="00A62EB7"/>
    <w:rsid w:val="00A635CF"/>
    <w:rsid w:val="00A63A64"/>
    <w:rsid w:val="00A645FB"/>
    <w:rsid w:val="00A64EF7"/>
    <w:rsid w:val="00A66078"/>
    <w:rsid w:val="00A660EA"/>
    <w:rsid w:val="00A6638E"/>
    <w:rsid w:val="00A66B76"/>
    <w:rsid w:val="00A672CB"/>
    <w:rsid w:val="00A67376"/>
    <w:rsid w:val="00A67B8E"/>
    <w:rsid w:val="00A7069D"/>
    <w:rsid w:val="00A71724"/>
    <w:rsid w:val="00A72D6D"/>
    <w:rsid w:val="00A730E8"/>
    <w:rsid w:val="00A736E3"/>
    <w:rsid w:val="00A73C41"/>
    <w:rsid w:val="00A73E1E"/>
    <w:rsid w:val="00A754AB"/>
    <w:rsid w:val="00A75BEF"/>
    <w:rsid w:val="00A75DB6"/>
    <w:rsid w:val="00A76999"/>
    <w:rsid w:val="00A76D6D"/>
    <w:rsid w:val="00A77D7C"/>
    <w:rsid w:val="00A77E04"/>
    <w:rsid w:val="00A8058E"/>
    <w:rsid w:val="00A81419"/>
    <w:rsid w:val="00A81F67"/>
    <w:rsid w:val="00A827FA"/>
    <w:rsid w:val="00A82A9A"/>
    <w:rsid w:val="00A8304C"/>
    <w:rsid w:val="00A83317"/>
    <w:rsid w:val="00A83619"/>
    <w:rsid w:val="00A8364B"/>
    <w:rsid w:val="00A83C79"/>
    <w:rsid w:val="00A845DB"/>
    <w:rsid w:val="00A847DF"/>
    <w:rsid w:val="00A84DDF"/>
    <w:rsid w:val="00A85437"/>
    <w:rsid w:val="00A85D56"/>
    <w:rsid w:val="00A8601E"/>
    <w:rsid w:val="00A900AF"/>
    <w:rsid w:val="00A90113"/>
    <w:rsid w:val="00A9012C"/>
    <w:rsid w:val="00A90143"/>
    <w:rsid w:val="00A9059C"/>
    <w:rsid w:val="00A90979"/>
    <w:rsid w:val="00A91092"/>
    <w:rsid w:val="00A917A7"/>
    <w:rsid w:val="00A921E2"/>
    <w:rsid w:val="00A9220D"/>
    <w:rsid w:val="00A926EA"/>
    <w:rsid w:val="00A9341E"/>
    <w:rsid w:val="00A934D1"/>
    <w:rsid w:val="00A94022"/>
    <w:rsid w:val="00A96022"/>
    <w:rsid w:val="00A97473"/>
    <w:rsid w:val="00A97CB5"/>
    <w:rsid w:val="00AA075D"/>
    <w:rsid w:val="00AA1492"/>
    <w:rsid w:val="00AA18BA"/>
    <w:rsid w:val="00AA18FF"/>
    <w:rsid w:val="00AA2C84"/>
    <w:rsid w:val="00AA3051"/>
    <w:rsid w:val="00AA3188"/>
    <w:rsid w:val="00AA3334"/>
    <w:rsid w:val="00AA389E"/>
    <w:rsid w:val="00AA3A67"/>
    <w:rsid w:val="00AA3E10"/>
    <w:rsid w:val="00AA488E"/>
    <w:rsid w:val="00AA4937"/>
    <w:rsid w:val="00AA5E44"/>
    <w:rsid w:val="00AA6AFA"/>
    <w:rsid w:val="00AA7909"/>
    <w:rsid w:val="00AA7A3A"/>
    <w:rsid w:val="00AA7B78"/>
    <w:rsid w:val="00AB0217"/>
    <w:rsid w:val="00AB0C8F"/>
    <w:rsid w:val="00AB0E78"/>
    <w:rsid w:val="00AB0F53"/>
    <w:rsid w:val="00AB1DA1"/>
    <w:rsid w:val="00AB1F00"/>
    <w:rsid w:val="00AB27AE"/>
    <w:rsid w:val="00AB2A3A"/>
    <w:rsid w:val="00AB3482"/>
    <w:rsid w:val="00AB381F"/>
    <w:rsid w:val="00AB3904"/>
    <w:rsid w:val="00AB3E74"/>
    <w:rsid w:val="00AB4DCD"/>
    <w:rsid w:val="00AB4F3D"/>
    <w:rsid w:val="00AB4FE4"/>
    <w:rsid w:val="00AB5407"/>
    <w:rsid w:val="00AB5667"/>
    <w:rsid w:val="00AB62E5"/>
    <w:rsid w:val="00AB6995"/>
    <w:rsid w:val="00AB70BB"/>
    <w:rsid w:val="00AC05A1"/>
    <w:rsid w:val="00AC06E7"/>
    <w:rsid w:val="00AC0DF2"/>
    <w:rsid w:val="00AC1DAF"/>
    <w:rsid w:val="00AC2085"/>
    <w:rsid w:val="00AC212C"/>
    <w:rsid w:val="00AC2DB4"/>
    <w:rsid w:val="00AC3028"/>
    <w:rsid w:val="00AC3263"/>
    <w:rsid w:val="00AC33D9"/>
    <w:rsid w:val="00AC39F8"/>
    <w:rsid w:val="00AC4226"/>
    <w:rsid w:val="00AC4573"/>
    <w:rsid w:val="00AC6940"/>
    <w:rsid w:val="00AC7D12"/>
    <w:rsid w:val="00AC7E1A"/>
    <w:rsid w:val="00AC7FEB"/>
    <w:rsid w:val="00AD05AD"/>
    <w:rsid w:val="00AD08F5"/>
    <w:rsid w:val="00AD1069"/>
    <w:rsid w:val="00AD121C"/>
    <w:rsid w:val="00AD1C33"/>
    <w:rsid w:val="00AD2713"/>
    <w:rsid w:val="00AD4E6D"/>
    <w:rsid w:val="00AD536D"/>
    <w:rsid w:val="00AD5596"/>
    <w:rsid w:val="00AD5902"/>
    <w:rsid w:val="00AD601F"/>
    <w:rsid w:val="00AD6AB6"/>
    <w:rsid w:val="00AD6D5E"/>
    <w:rsid w:val="00AD755C"/>
    <w:rsid w:val="00AD76F8"/>
    <w:rsid w:val="00AD77ED"/>
    <w:rsid w:val="00AD7A65"/>
    <w:rsid w:val="00AD7C1B"/>
    <w:rsid w:val="00AD7E7B"/>
    <w:rsid w:val="00AD7EB0"/>
    <w:rsid w:val="00AE02FB"/>
    <w:rsid w:val="00AE0AE0"/>
    <w:rsid w:val="00AE0F82"/>
    <w:rsid w:val="00AE1B93"/>
    <w:rsid w:val="00AE2168"/>
    <w:rsid w:val="00AE2521"/>
    <w:rsid w:val="00AE28A8"/>
    <w:rsid w:val="00AE2BC3"/>
    <w:rsid w:val="00AE2BC7"/>
    <w:rsid w:val="00AE3272"/>
    <w:rsid w:val="00AE3362"/>
    <w:rsid w:val="00AE3794"/>
    <w:rsid w:val="00AE37DF"/>
    <w:rsid w:val="00AE3CE1"/>
    <w:rsid w:val="00AE3ED6"/>
    <w:rsid w:val="00AE3EEC"/>
    <w:rsid w:val="00AE49C4"/>
    <w:rsid w:val="00AE56B0"/>
    <w:rsid w:val="00AE5A2C"/>
    <w:rsid w:val="00AE5A6F"/>
    <w:rsid w:val="00AE7142"/>
    <w:rsid w:val="00AE7186"/>
    <w:rsid w:val="00AF088A"/>
    <w:rsid w:val="00AF0BAC"/>
    <w:rsid w:val="00AF1332"/>
    <w:rsid w:val="00AF266E"/>
    <w:rsid w:val="00AF292A"/>
    <w:rsid w:val="00AF2B8A"/>
    <w:rsid w:val="00AF2E82"/>
    <w:rsid w:val="00AF3215"/>
    <w:rsid w:val="00AF39A1"/>
    <w:rsid w:val="00AF3EFB"/>
    <w:rsid w:val="00AF3F14"/>
    <w:rsid w:val="00AF40A4"/>
    <w:rsid w:val="00AF41F5"/>
    <w:rsid w:val="00AF42DC"/>
    <w:rsid w:val="00AF4B7F"/>
    <w:rsid w:val="00AF5952"/>
    <w:rsid w:val="00AF615E"/>
    <w:rsid w:val="00AF765F"/>
    <w:rsid w:val="00AF79C6"/>
    <w:rsid w:val="00B001A8"/>
    <w:rsid w:val="00B001E0"/>
    <w:rsid w:val="00B00495"/>
    <w:rsid w:val="00B01B37"/>
    <w:rsid w:val="00B01BE2"/>
    <w:rsid w:val="00B02ABB"/>
    <w:rsid w:val="00B02DC5"/>
    <w:rsid w:val="00B0344F"/>
    <w:rsid w:val="00B03D90"/>
    <w:rsid w:val="00B0513D"/>
    <w:rsid w:val="00B051F2"/>
    <w:rsid w:val="00B05759"/>
    <w:rsid w:val="00B058C9"/>
    <w:rsid w:val="00B05BF0"/>
    <w:rsid w:val="00B05F0C"/>
    <w:rsid w:val="00B05F32"/>
    <w:rsid w:val="00B06152"/>
    <w:rsid w:val="00B0656C"/>
    <w:rsid w:val="00B07E44"/>
    <w:rsid w:val="00B104D4"/>
    <w:rsid w:val="00B10554"/>
    <w:rsid w:val="00B10716"/>
    <w:rsid w:val="00B116B0"/>
    <w:rsid w:val="00B12819"/>
    <w:rsid w:val="00B12B4C"/>
    <w:rsid w:val="00B12D2E"/>
    <w:rsid w:val="00B12DDC"/>
    <w:rsid w:val="00B135E5"/>
    <w:rsid w:val="00B1361D"/>
    <w:rsid w:val="00B13824"/>
    <w:rsid w:val="00B145FA"/>
    <w:rsid w:val="00B15275"/>
    <w:rsid w:val="00B15768"/>
    <w:rsid w:val="00B15986"/>
    <w:rsid w:val="00B16B9C"/>
    <w:rsid w:val="00B16F75"/>
    <w:rsid w:val="00B17404"/>
    <w:rsid w:val="00B17441"/>
    <w:rsid w:val="00B177CB"/>
    <w:rsid w:val="00B177F7"/>
    <w:rsid w:val="00B20122"/>
    <w:rsid w:val="00B21AA8"/>
    <w:rsid w:val="00B21C49"/>
    <w:rsid w:val="00B21D87"/>
    <w:rsid w:val="00B21D9D"/>
    <w:rsid w:val="00B21DFA"/>
    <w:rsid w:val="00B2229E"/>
    <w:rsid w:val="00B22D2E"/>
    <w:rsid w:val="00B24A22"/>
    <w:rsid w:val="00B24D8C"/>
    <w:rsid w:val="00B24DBC"/>
    <w:rsid w:val="00B25934"/>
    <w:rsid w:val="00B25B61"/>
    <w:rsid w:val="00B27051"/>
    <w:rsid w:val="00B276A2"/>
    <w:rsid w:val="00B27BA2"/>
    <w:rsid w:val="00B3037E"/>
    <w:rsid w:val="00B30578"/>
    <w:rsid w:val="00B30720"/>
    <w:rsid w:val="00B31493"/>
    <w:rsid w:val="00B326F9"/>
    <w:rsid w:val="00B328CC"/>
    <w:rsid w:val="00B32A01"/>
    <w:rsid w:val="00B32CC3"/>
    <w:rsid w:val="00B33A4C"/>
    <w:rsid w:val="00B35456"/>
    <w:rsid w:val="00B35812"/>
    <w:rsid w:val="00B35849"/>
    <w:rsid w:val="00B36115"/>
    <w:rsid w:val="00B3694F"/>
    <w:rsid w:val="00B369B3"/>
    <w:rsid w:val="00B36A44"/>
    <w:rsid w:val="00B36C26"/>
    <w:rsid w:val="00B36C5C"/>
    <w:rsid w:val="00B375D6"/>
    <w:rsid w:val="00B37610"/>
    <w:rsid w:val="00B37C60"/>
    <w:rsid w:val="00B37E58"/>
    <w:rsid w:val="00B4188F"/>
    <w:rsid w:val="00B42426"/>
    <w:rsid w:val="00B425A7"/>
    <w:rsid w:val="00B42D4E"/>
    <w:rsid w:val="00B42E94"/>
    <w:rsid w:val="00B4301E"/>
    <w:rsid w:val="00B43547"/>
    <w:rsid w:val="00B438F2"/>
    <w:rsid w:val="00B43DF6"/>
    <w:rsid w:val="00B43E6C"/>
    <w:rsid w:val="00B44692"/>
    <w:rsid w:val="00B4504B"/>
    <w:rsid w:val="00B452A0"/>
    <w:rsid w:val="00B45833"/>
    <w:rsid w:val="00B4598F"/>
    <w:rsid w:val="00B4692D"/>
    <w:rsid w:val="00B46D1E"/>
    <w:rsid w:val="00B477D1"/>
    <w:rsid w:val="00B47F97"/>
    <w:rsid w:val="00B50B52"/>
    <w:rsid w:val="00B50EB9"/>
    <w:rsid w:val="00B5151C"/>
    <w:rsid w:val="00B52203"/>
    <w:rsid w:val="00B52278"/>
    <w:rsid w:val="00B530F4"/>
    <w:rsid w:val="00B53F96"/>
    <w:rsid w:val="00B54C3D"/>
    <w:rsid w:val="00B54D1B"/>
    <w:rsid w:val="00B55A80"/>
    <w:rsid w:val="00B55F76"/>
    <w:rsid w:val="00B56A97"/>
    <w:rsid w:val="00B56D22"/>
    <w:rsid w:val="00B605F0"/>
    <w:rsid w:val="00B60614"/>
    <w:rsid w:val="00B612C3"/>
    <w:rsid w:val="00B61841"/>
    <w:rsid w:val="00B6198C"/>
    <w:rsid w:val="00B61F16"/>
    <w:rsid w:val="00B62E76"/>
    <w:rsid w:val="00B65621"/>
    <w:rsid w:val="00B65E0D"/>
    <w:rsid w:val="00B66A46"/>
    <w:rsid w:val="00B66B36"/>
    <w:rsid w:val="00B66C66"/>
    <w:rsid w:val="00B701A0"/>
    <w:rsid w:val="00B7080A"/>
    <w:rsid w:val="00B71054"/>
    <w:rsid w:val="00B71C10"/>
    <w:rsid w:val="00B71E81"/>
    <w:rsid w:val="00B7212E"/>
    <w:rsid w:val="00B73311"/>
    <w:rsid w:val="00B73B10"/>
    <w:rsid w:val="00B73D5F"/>
    <w:rsid w:val="00B73E35"/>
    <w:rsid w:val="00B7434F"/>
    <w:rsid w:val="00B74952"/>
    <w:rsid w:val="00B7517D"/>
    <w:rsid w:val="00B77347"/>
    <w:rsid w:val="00B77900"/>
    <w:rsid w:val="00B77EDD"/>
    <w:rsid w:val="00B80112"/>
    <w:rsid w:val="00B80132"/>
    <w:rsid w:val="00B804BF"/>
    <w:rsid w:val="00B8050F"/>
    <w:rsid w:val="00B80691"/>
    <w:rsid w:val="00B80C66"/>
    <w:rsid w:val="00B81417"/>
    <w:rsid w:val="00B815B8"/>
    <w:rsid w:val="00B82919"/>
    <w:rsid w:val="00B83064"/>
    <w:rsid w:val="00B8341D"/>
    <w:rsid w:val="00B83C04"/>
    <w:rsid w:val="00B83CEA"/>
    <w:rsid w:val="00B841F1"/>
    <w:rsid w:val="00B8427F"/>
    <w:rsid w:val="00B8492F"/>
    <w:rsid w:val="00B84A3C"/>
    <w:rsid w:val="00B85476"/>
    <w:rsid w:val="00B8551A"/>
    <w:rsid w:val="00B858BE"/>
    <w:rsid w:val="00B85B20"/>
    <w:rsid w:val="00B85C6E"/>
    <w:rsid w:val="00B86125"/>
    <w:rsid w:val="00B86336"/>
    <w:rsid w:val="00B8653F"/>
    <w:rsid w:val="00B86C37"/>
    <w:rsid w:val="00B86CD2"/>
    <w:rsid w:val="00B86D38"/>
    <w:rsid w:val="00B900AB"/>
    <w:rsid w:val="00B90ADA"/>
    <w:rsid w:val="00B91D1E"/>
    <w:rsid w:val="00B922C8"/>
    <w:rsid w:val="00B92743"/>
    <w:rsid w:val="00B93661"/>
    <w:rsid w:val="00B9378E"/>
    <w:rsid w:val="00B9388A"/>
    <w:rsid w:val="00B93A2B"/>
    <w:rsid w:val="00B93A9E"/>
    <w:rsid w:val="00B9432D"/>
    <w:rsid w:val="00B95990"/>
    <w:rsid w:val="00B95BED"/>
    <w:rsid w:val="00B9662D"/>
    <w:rsid w:val="00B966AB"/>
    <w:rsid w:val="00B96B85"/>
    <w:rsid w:val="00B96CB6"/>
    <w:rsid w:val="00B96EA0"/>
    <w:rsid w:val="00B97310"/>
    <w:rsid w:val="00B973DD"/>
    <w:rsid w:val="00B973FC"/>
    <w:rsid w:val="00B975A5"/>
    <w:rsid w:val="00B975CA"/>
    <w:rsid w:val="00B97D99"/>
    <w:rsid w:val="00BA0364"/>
    <w:rsid w:val="00BA09A4"/>
    <w:rsid w:val="00BA0A21"/>
    <w:rsid w:val="00BA1074"/>
    <w:rsid w:val="00BA25C1"/>
    <w:rsid w:val="00BA3206"/>
    <w:rsid w:val="00BA324D"/>
    <w:rsid w:val="00BA36AE"/>
    <w:rsid w:val="00BA39BF"/>
    <w:rsid w:val="00BA3E4B"/>
    <w:rsid w:val="00BA4058"/>
    <w:rsid w:val="00BA4529"/>
    <w:rsid w:val="00BA46E4"/>
    <w:rsid w:val="00BA4731"/>
    <w:rsid w:val="00BA4D03"/>
    <w:rsid w:val="00BA4EE3"/>
    <w:rsid w:val="00BA5AFE"/>
    <w:rsid w:val="00BA65FD"/>
    <w:rsid w:val="00BA674A"/>
    <w:rsid w:val="00BA6788"/>
    <w:rsid w:val="00BA6CA6"/>
    <w:rsid w:val="00BA6D0E"/>
    <w:rsid w:val="00BB0074"/>
    <w:rsid w:val="00BB01CE"/>
    <w:rsid w:val="00BB0F97"/>
    <w:rsid w:val="00BB117A"/>
    <w:rsid w:val="00BB1994"/>
    <w:rsid w:val="00BB1F19"/>
    <w:rsid w:val="00BB2072"/>
    <w:rsid w:val="00BB2747"/>
    <w:rsid w:val="00BB27A9"/>
    <w:rsid w:val="00BB2DC4"/>
    <w:rsid w:val="00BB3CEF"/>
    <w:rsid w:val="00BB3F89"/>
    <w:rsid w:val="00BB42EA"/>
    <w:rsid w:val="00BB5781"/>
    <w:rsid w:val="00BB5A8C"/>
    <w:rsid w:val="00BB650F"/>
    <w:rsid w:val="00BB69B4"/>
    <w:rsid w:val="00BB6A95"/>
    <w:rsid w:val="00BB6DA5"/>
    <w:rsid w:val="00BB76D4"/>
    <w:rsid w:val="00BB7974"/>
    <w:rsid w:val="00BB7B39"/>
    <w:rsid w:val="00BB7E45"/>
    <w:rsid w:val="00BC091E"/>
    <w:rsid w:val="00BC0E20"/>
    <w:rsid w:val="00BC1193"/>
    <w:rsid w:val="00BC19C2"/>
    <w:rsid w:val="00BC1BC3"/>
    <w:rsid w:val="00BC2E5C"/>
    <w:rsid w:val="00BC306F"/>
    <w:rsid w:val="00BC3648"/>
    <w:rsid w:val="00BC3826"/>
    <w:rsid w:val="00BC3F05"/>
    <w:rsid w:val="00BC4540"/>
    <w:rsid w:val="00BC4676"/>
    <w:rsid w:val="00BC55E8"/>
    <w:rsid w:val="00BC59FA"/>
    <w:rsid w:val="00BC5A8F"/>
    <w:rsid w:val="00BC5AB0"/>
    <w:rsid w:val="00BC5D95"/>
    <w:rsid w:val="00BC5E8C"/>
    <w:rsid w:val="00BC6183"/>
    <w:rsid w:val="00BC6632"/>
    <w:rsid w:val="00BC6644"/>
    <w:rsid w:val="00BD00FE"/>
    <w:rsid w:val="00BD06D0"/>
    <w:rsid w:val="00BD0A47"/>
    <w:rsid w:val="00BD11B1"/>
    <w:rsid w:val="00BD1297"/>
    <w:rsid w:val="00BD2052"/>
    <w:rsid w:val="00BD25D6"/>
    <w:rsid w:val="00BD275B"/>
    <w:rsid w:val="00BD364B"/>
    <w:rsid w:val="00BD3B4F"/>
    <w:rsid w:val="00BD3BFA"/>
    <w:rsid w:val="00BD3D63"/>
    <w:rsid w:val="00BD4ED6"/>
    <w:rsid w:val="00BD53BB"/>
    <w:rsid w:val="00BD5CCE"/>
    <w:rsid w:val="00BD6564"/>
    <w:rsid w:val="00BD7165"/>
    <w:rsid w:val="00BD74D6"/>
    <w:rsid w:val="00BD7768"/>
    <w:rsid w:val="00BE0BCC"/>
    <w:rsid w:val="00BE1192"/>
    <w:rsid w:val="00BE1424"/>
    <w:rsid w:val="00BE15D6"/>
    <w:rsid w:val="00BE19D6"/>
    <w:rsid w:val="00BE1D33"/>
    <w:rsid w:val="00BE1D70"/>
    <w:rsid w:val="00BE231F"/>
    <w:rsid w:val="00BE29C1"/>
    <w:rsid w:val="00BE2BC4"/>
    <w:rsid w:val="00BE2EE7"/>
    <w:rsid w:val="00BE429A"/>
    <w:rsid w:val="00BE47C2"/>
    <w:rsid w:val="00BE61EA"/>
    <w:rsid w:val="00BE633A"/>
    <w:rsid w:val="00BE691F"/>
    <w:rsid w:val="00BE780A"/>
    <w:rsid w:val="00BF0FA7"/>
    <w:rsid w:val="00BF1260"/>
    <w:rsid w:val="00BF14E5"/>
    <w:rsid w:val="00BF18CA"/>
    <w:rsid w:val="00BF1AB5"/>
    <w:rsid w:val="00BF1BF8"/>
    <w:rsid w:val="00BF266A"/>
    <w:rsid w:val="00BF2BB9"/>
    <w:rsid w:val="00BF35C5"/>
    <w:rsid w:val="00BF378A"/>
    <w:rsid w:val="00BF3BC4"/>
    <w:rsid w:val="00BF42BB"/>
    <w:rsid w:val="00BF5F0D"/>
    <w:rsid w:val="00BF6442"/>
    <w:rsid w:val="00BF64BB"/>
    <w:rsid w:val="00BF6626"/>
    <w:rsid w:val="00BF6F11"/>
    <w:rsid w:val="00BF73E8"/>
    <w:rsid w:val="00BF7BCD"/>
    <w:rsid w:val="00C002B4"/>
    <w:rsid w:val="00C01B67"/>
    <w:rsid w:val="00C01ECA"/>
    <w:rsid w:val="00C021B0"/>
    <w:rsid w:val="00C02C5C"/>
    <w:rsid w:val="00C02CB1"/>
    <w:rsid w:val="00C02DBC"/>
    <w:rsid w:val="00C03DA0"/>
    <w:rsid w:val="00C04B71"/>
    <w:rsid w:val="00C04C8B"/>
    <w:rsid w:val="00C04EFE"/>
    <w:rsid w:val="00C05412"/>
    <w:rsid w:val="00C0550A"/>
    <w:rsid w:val="00C05B07"/>
    <w:rsid w:val="00C05C60"/>
    <w:rsid w:val="00C05F86"/>
    <w:rsid w:val="00C063E6"/>
    <w:rsid w:val="00C06D98"/>
    <w:rsid w:val="00C0770B"/>
    <w:rsid w:val="00C07FFB"/>
    <w:rsid w:val="00C1013D"/>
    <w:rsid w:val="00C104E5"/>
    <w:rsid w:val="00C1098E"/>
    <w:rsid w:val="00C10FB1"/>
    <w:rsid w:val="00C1173D"/>
    <w:rsid w:val="00C11B49"/>
    <w:rsid w:val="00C11CD0"/>
    <w:rsid w:val="00C1237B"/>
    <w:rsid w:val="00C12E0C"/>
    <w:rsid w:val="00C13B47"/>
    <w:rsid w:val="00C14009"/>
    <w:rsid w:val="00C145C3"/>
    <w:rsid w:val="00C14803"/>
    <w:rsid w:val="00C149B3"/>
    <w:rsid w:val="00C14D8F"/>
    <w:rsid w:val="00C15E97"/>
    <w:rsid w:val="00C160DE"/>
    <w:rsid w:val="00C16192"/>
    <w:rsid w:val="00C161A3"/>
    <w:rsid w:val="00C16270"/>
    <w:rsid w:val="00C16512"/>
    <w:rsid w:val="00C16D88"/>
    <w:rsid w:val="00C17867"/>
    <w:rsid w:val="00C17B99"/>
    <w:rsid w:val="00C201F1"/>
    <w:rsid w:val="00C2028B"/>
    <w:rsid w:val="00C2065B"/>
    <w:rsid w:val="00C2089F"/>
    <w:rsid w:val="00C209C2"/>
    <w:rsid w:val="00C21785"/>
    <w:rsid w:val="00C21E48"/>
    <w:rsid w:val="00C221CF"/>
    <w:rsid w:val="00C23058"/>
    <w:rsid w:val="00C23273"/>
    <w:rsid w:val="00C2395D"/>
    <w:rsid w:val="00C23A3B"/>
    <w:rsid w:val="00C24E9C"/>
    <w:rsid w:val="00C25243"/>
    <w:rsid w:val="00C256B0"/>
    <w:rsid w:val="00C257F7"/>
    <w:rsid w:val="00C25AFF"/>
    <w:rsid w:val="00C25BA8"/>
    <w:rsid w:val="00C25C5B"/>
    <w:rsid w:val="00C269AC"/>
    <w:rsid w:val="00C27B59"/>
    <w:rsid w:val="00C27C28"/>
    <w:rsid w:val="00C27D04"/>
    <w:rsid w:val="00C27DB0"/>
    <w:rsid w:val="00C30B2A"/>
    <w:rsid w:val="00C31105"/>
    <w:rsid w:val="00C31D06"/>
    <w:rsid w:val="00C3349D"/>
    <w:rsid w:val="00C33CC7"/>
    <w:rsid w:val="00C33D61"/>
    <w:rsid w:val="00C33E3C"/>
    <w:rsid w:val="00C34EB8"/>
    <w:rsid w:val="00C359AF"/>
    <w:rsid w:val="00C362F0"/>
    <w:rsid w:val="00C36305"/>
    <w:rsid w:val="00C36646"/>
    <w:rsid w:val="00C378D1"/>
    <w:rsid w:val="00C379A2"/>
    <w:rsid w:val="00C37AD9"/>
    <w:rsid w:val="00C37E8B"/>
    <w:rsid w:val="00C4044B"/>
    <w:rsid w:val="00C4097A"/>
    <w:rsid w:val="00C40FD2"/>
    <w:rsid w:val="00C4184E"/>
    <w:rsid w:val="00C41E9B"/>
    <w:rsid w:val="00C425F5"/>
    <w:rsid w:val="00C435C0"/>
    <w:rsid w:val="00C435D7"/>
    <w:rsid w:val="00C4375B"/>
    <w:rsid w:val="00C43800"/>
    <w:rsid w:val="00C43A3A"/>
    <w:rsid w:val="00C44239"/>
    <w:rsid w:val="00C448C4"/>
    <w:rsid w:val="00C44C90"/>
    <w:rsid w:val="00C452B1"/>
    <w:rsid w:val="00C45E56"/>
    <w:rsid w:val="00C45F62"/>
    <w:rsid w:val="00C46D2E"/>
    <w:rsid w:val="00C46D4E"/>
    <w:rsid w:val="00C47E3D"/>
    <w:rsid w:val="00C501DE"/>
    <w:rsid w:val="00C504E7"/>
    <w:rsid w:val="00C512DC"/>
    <w:rsid w:val="00C517A1"/>
    <w:rsid w:val="00C517DE"/>
    <w:rsid w:val="00C51A0A"/>
    <w:rsid w:val="00C51B03"/>
    <w:rsid w:val="00C51E92"/>
    <w:rsid w:val="00C52054"/>
    <w:rsid w:val="00C52060"/>
    <w:rsid w:val="00C5212E"/>
    <w:rsid w:val="00C5257B"/>
    <w:rsid w:val="00C52F28"/>
    <w:rsid w:val="00C532A2"/>
    <w:rsid w:val="00C543EA"/>
    <w:rsid w:val="00C54521"/>
    <w:rsid w:val="00C54EC8"/>
    <w:rsid w:val="00C5529D"/>
    <w:rsid w:val="00C55C62"/>
    <w:rsid w:val="00C566AB"/>
    <w:rsid w:val="00C566FB"/>
    <w:rsid w:val="00C56754"/>
    <w:rsid w:val="00C56891"/>
    <w:rsid w:val="00C572AD"/>
    <w:rsid w:val="00C57640"/>
    <w:rsid w:val="00C57B14"/>
    <w:rsid w:val="00C6067C"/>
    <w:rsid w:val="00C608AA"/>
    <w:rsid w:val="00C630C4"/>
    <w:rsid w:val="00C6402D"/>
    <w:rsid w:val="00C64120"/>
    <w:rsid w:val="00C65C39"/>
    <w:rsid w:val="00C6711E"/>
    <w:rsid w:val="00C6797C"/>
    <w:rsid w:val="00C70770"/>
    <w:rsid w:val="00C711F0"/>
    <w:rsid w:val="00C72100"/>
    <w:rsid w:val="00C729FC"/>
    <w:rsid w:val="00C7309F"/>
    <w:rsid w:val="00C73610"/>
    <w:rsid w:val="00C7377A"/>
    <w:rsid w:val="00C73F2B"/>
    <w:rsid w:val="00C73F5E"/>
    <w:rsid w:val="00C744C2"/>
    <w:rsid w:val="00C748BC"/>
    <w:rsid w:val="00C74B19"/>
    <w:rsid w:val="00C74D58"/>
    <w:rsid w:val="00C74FE1"/>
    <w:rsid w:val="00C7547F"/>
    <w:rsid w:val="00C755E1"/>
    <w:rsid w:val="00C75AB9"/>
    <w:rsid w:val="00C7687D"/>
    <w:rsid w:val="00C76C1C"/>
    <w:rsid w:val="00C775CB"/>
    <w:rsid w:val="00C77790"/>
    <w:rsid w:val="00C803CB"/>
    <w:rsid w:val="00C8054F"/>
    <w:rsid w:val="00C808C7"/>
    <w:rsid w:val="00C80AB8"/>
    <w:rsid w:val="00C8121E"/>
    <w:rsid w:val="00C814C3"/>
    <w:rsid w:val="00C81B21"/>
    <w:rsid w:val="00C81EBF"/>
    <w:rsid w:val="00C82389"/>
    <w:rsid w:val="00C84CB1"/>
    <w:rsid w:val="00C851D2"/>
    <w:rsid w:val="00C85713"/>
    <w:rsid w:val="00C85D9A"/>
    <w:rsid w:val="00C86606"/>
    <w:rsid w:val="00C86666"/>
    <w:rsid w:val="00C867F6"/>
    <w:rsid w:val="00C86BBD"/>
    <w:rsid w:val="00C8729F"/>
    <w:rsid w:val="00C87385"/>
    <w:rsid w:val="00C8742E"/>
    <w:rsid w:val="00C87552"/>
    <w:rsid w:val="00C87862"/>
    <w:rsid w:val="00C90457"/>
    <w:rsid w:val="00C91796"/>
    <w:rsid w:val="00C919CA"/>
    <w:rsid w:val="00C91A7F"/>
    <w:rsid w:val="00C92052"/>
    <w:rsid w:val="00C92328"/>
    <w:rsid w:val="00C927DD"/>
    <w:rsid w:val="00C927EF"/>
    <w:rsid w:val="00C949B1"/>
    <w:rsid w:val="00C94AAA"/>
    <w:rsid w:val="00C9514B"/>
    <w:rsid w:val="00C95932"/>
    <w:rsid w:val="00C964E9"/>
    <w:rsid w:val="00CA0853"/>
    <w:rsid w:val="00CA1A71"/>
    <w:rsid w:val="00CA1BA5"/>
    <w:rsid w:val="00CA40ED"/>
    <w:rsid w:val="00CA4160"/>
    <w:rsid w:val="00CA51BF"/>
    <w:rsid w:val="00CA5C73"/>
    <w:rsid w:val="00CA6B4C"/>
    <w:rsid w:val="00CA6BF5"/>
    <w:rsid w:val="00CA6CA4"/>
    <w:rsid w:val="00CA6E70"/>
    <w:rsid w:val="00CB03CF"/>
    <w:rsid w:val="00CB086D"/>
    <w:rsid w:val="00CB0C7A"/>
    <w:rsid w:val="00CB1637"/>
    <w:rsid w:val="00CB19F2"/>
    <w:rsid w:val="00CB241D"/>
    <w:rsid w:val="00CB2E11"/>
    <w:rsid w:val="00CB2E37"/>
    <w:rsid w:val="00CB2E58"/>
    <w:rsid w:val="00CB30B0"/>
    <w:rsid w:val="00CB3419"/>
    <w:rsid w:val="00CB3431"/>
    <w:rsid w:val="00CB396D"/>
    <w:rsid w:val="00CB455F"/>
    <w:rsid w:val="00CB45D6"/>
    <w:rsid w:val="00CB46C5"/>
    <w:rsid w:val="00CB47E2"/>
    <w:rsid w:val="00CB4A0D"/>
    <w:rsid w:val="00CB4B44"/>
    <w:rsid w:val="00CB4C70"/>
    <w:rsid w:val="00CB4C9F"/>
    <w:rsid w:val="00CB5B81"/>
    <w:rsid w:val="00CB5EFD"/>
    <w:rsid w:val="00CB7750"/>
    <w:rsid w:val="00CB7BD1"/>
    <w:rsid w:val="00CB7BF5"/>
    <w:rsid w:val="00CB7D3D"/>
    <w:rsid w:val="00CC011C"/>
    <w:rsid w:val="00CC01FD"/>
    <w:rsid w:val="00CC0C2F"/>
    <w:rsid w:val="00CC10E9"/>
    <w:rsid w:val="00CC239B"/>
    <w:rsid w:val="00CC2912"/>
    <w:rsid w:val="00CC2C18"/>
    <w:rsid w:val="00CC2FCA"/>
    <w:rsid w:val="00CC309C"/>
    <w:rsid w:val="00CC334C"/>
    <w:rsid w:val="00CC36FB"/>
    <w:rsid w:val="00CC3E4D"/>
    <w:rsid w:val="00CC475B"/>
    <w:rsid w:val="00CC4B75"/>
    <w:rsid w:val="00CC4C92"/>
    <w:rsid w:val="00CC5B68"/>
    <w:rsid w:val="00CC5C62"/>
    <w:rsid w:val="00CC5DAB"/>
    <w:rsid w:val="00CC686D"/>
    <w:rsid w:val="00CC70EB"/>
    <w:rsid w:val="00CC77E7"/>
    <w:rsid w:val="00CC7995"/>
    <w:rsid w:val="00CC7ED4"/>
    <w:rsid w:val="00CD08F4"/>
    <w:rsid w:val="00CD091D"/>
    <w:rsid w:val="00CD09BD"/>
    <w:rsid w:val="00CD0A35"/>
    <w:rsid w:val="00CD0D7D"/>
    <w:rsid w:val="00CD12FC"/>
    <w:rsid w:val="00CD1762"/>
    <w:rsid w:val="00CD19E5"/>
    <w:rsid w:val="00CD2265"/>
    <w:rsid w:val="00CD29A3"/>
    <w:rsid w:val="00CD3380"/>
    <w:rsid w:val="00CD3751"/>
    <w:rsid w:val="00CD3EB9"/>
    <w:rsid w:val="00CD4686"/>
    <w:rsid w:val="00CD4953"/>
    <w:rsid w:val="00CD4A4A"/>
    <w:rsid w:val="00CD69B7"/>
    <w:rsid w:val="00CD6D3B"/>
    <w:rsid w:val="00CD6DAC"/>
    <w:rsid w:val="00CD7049"/>
    <w:rsid w:val="00CD776F"/>
    <w:rsid w:val="00CE13DE"/>
    <w:rsid w:val="00CE1653"/>
    <w:rsid w:val="00CE2229"/>
    <w:rsid w:val="00CE2ECA"/>
    <w:rsid w:val="00CE37D0"/>
    <w:rsid w:val="00CE4219"/>
    <w:rsid w:val="00CE47F6"/>
    <w:rsid w:val="00CE4BF1"/>
    <w:rsid w:val="00CE5459"/>
    <w:rsid w:val="00CE5D07"/>
    <w:rsid w:val="00CE737B"/>
    <w:rsid w:val="00CF058C"/>
    <w:rsid w:val="00CF0800"/>
    <w:rsid w:val="00CF09FE"/>
    <w:rsid w:val="00CF0D24"/>
    <w:rsid w:val="00CF306D"/>
    <w:rsid w:val="00CF3354"/>
    <w:rsid w:val="00CF3A56"/>
    <w:rsid w:val="00CF3D4A"/>
    <w:rsid w:val="00CF42D6"/>
    <w:rsid w:val="00CF4817"/>
    <w:rsid w:val="00CF4D64"/>
    <w:rsid w:val="00CF5314"/>
    <w:rsid w:val="00CF5EB5"/>
    <w:rsid w:val="00CF60BA"/>
    <w:rsid w:val="00CF63AA"/>
    <w:rsid w:val="00CF63B6"/>
    <w:rsid w:val="00CF63E9"/>
    <w:rsid w:val="00CF699E"/>
    <w:rsid w:val="00CF7007"/>
    <w:rsid w:val="00CF7284"/>
    <w:rsid w:val="00CF76C1"/>
    <w:rsid w:val="00CF7B6B"/>
    <w:rsid w:val="00CF7EAA"/>
    <w:rsid w:val="00D004B6"/>
    <w:rsid w:val="00D0058C"/>
    <w:rsid w:val="00D0106C"/>
    <w:rsid w:val="00D01146"/>
    <w:rsid w:val="00D0130C"/>
    <w:rsid w:val="00D0164D"/>
    <w:rsid w:val="00D018AC"/>
    <w:rsid w:val="00D01C57"/>
    <w:rsid w:val="00D0254F"/>
    <w:rsid w:val="00D027B9"/>
    <w:rsid w:val="00D02E16"/>
    <w:rsid w:val="00D03E9B"/>
    <w:rsid w:val="00D04085"/>
    <w:rsid w:val="00D04BFB"/>
    <w:rsid w:val="00D05832"/>
    <w:rsid w:val="00D05999"/>
    <w:rsid w:val="00D05B60"/>
    <w:rsid w:val="00D06E2F"/>
    <w:rsid w:val="00D07D7D"/>
    <w:rsid w:val="00D107A9"/>
    <w:rsid w:val="00D1093A"/>
    <w:rsid w:val="00D10CBC"/>
    <w:rsid w:val="00D11046"/>
    <w:rsid w:val="00D1213E"/>
    <w:rsid w:val="00D128D9"/>
    <w:rsid w:val="00D12E06"/>
    <w:rsid w:val="00D13A9C"/>
    <w:rsid w:val="00D1433E"/>
    <w:rsid w:val="00D152FD"/>
    <w:rsid w:val="00D15646"/>
    <w:rsid w:val="00D1698A"/>
    <w:rsid w:val="00D17E82"/>
    <w:rsid w:val="00D17F04"/>
    <w:rsid w:val="00D17F76"/>
    <w:rsid w:val="00D17FA8"/>
    <w:rsid w:val="00D20383"/>
    <w:rsid w:val="00D20524"/>
    <w:rsid w:val="00D20883"/>
    <w:rsid w:val="00D20CB7"/>
    <w:rsid w:val="00D21699"/>
    <w:rsid w:val="00D21BFA"/>
    <w:rsid w:val="00D22500"/>
    <w:rsid w:val="00D22F23"/>
    <w:rsid w:val="00D234AD"/>
    <w:rsid w:val="00D23B5C"/>
    <w:rsid w:val="00D23BE3"/>
    <w:rsid w:val="00D240D2"/>
    <w:rsid w:val="00D240D5"/>
    <w:rsid w:val="00D24B14"/>
    <w:rsid w:val="00D256A9"/>
    <w:rsid w:val="00D258B7"/>
    <w:rsid w:val="00D25B45"/>
    <w:rsid w:val="00D25EA5"/>
    <w:rsid w:val="00D2667D"/>
    <w:rsid w:val="00D275E1"/>
    <w:rsid w:val="00D30D06"/>
    <w:rsid w:val="00D318F8"/>
    <w:rsid w:val="00D321E7"/>
    <w:rsid w:val="00D32935"/>
    <w:rsid w:val="00D32B1A"/>
    <w:rsid w:val="00D33635"/>
    <w:rsid w:val="00D33A0E"/>
    <w:rsid w:val="00D33AB6"/>
    <w:rsid w:val="00D34085"/>
    <w:rsid w:val="00D3428D"/>
    <w:rsid w:val="00D3451E"/>
    <w:rsid w:val="00D34525"/>
    <w:rsid w:val="00D34CB6"/>
    <w:rsid w:val="00D35439"/>
    <w:rsid w:val="00D36AB6"/>
    <w:rsid w:val="00D3787D"/>
    <w:rsid w:val="00D42A44"/>
    <w:rsid w:val="00D43851"/>
    <w:rsid w:val="00D43E60"/>
    <w:rsid w:val="00D443CE"/>
    <w:rsid w:val="00D44BFF"/>
    <w:rsid w:val="00D4548C"/>
    <w:rsid w:val="00D45548"/>
    <w:rsid w:val="00D47B42"/>
    <w:rsid w:val="00D47EC2"/>
    <w:rsid w:val="00D5017A"/>
    <w:rsid w:val="00D505B3"/>
    <w:rsid w:val="00D50F0D"/>
    <w:rsid w:val="00D51423"/>
    <w:rsid w:val="00D51D50"/>
    <w:rsid w:val="00D51F06"/>
    <w:rsid w:val="00D51F42"/>
    <w:rsid w:val="00D52990"/>
    <w:rsid w:val="00D52D1D"/>
    <w:rsid w:val="00D544C2"/>
    <w:rsid w:val="00D546DD"/>
    <w:rsid w:val="00D54982"/>
    <w:rsid w:val="00D549EA"/>
    <w:rsid w:val="00D550EB"/>
    <w:rsid w:val="00D553AC"/>
    <w:rsid w:val="00D55AC2"/>
    <w:rsid w:val="00D56855"/>
    <w:rsid w:val="00D5700A"/>
    <w:rsid w:val="00D57DDB"/>
    <w:rsid w:val="00D60746"/>
    <w:rsid w:val="00D60849"/>
    <w:rsid w:val="00D609B3"/>
    <w:rsid w:val="00D613DA"/>
    <w:rsid w:val="00D63C37"/>
    <w:rsid w:val="00D64554"/>
    <w:rsid w:val="00D645FD"/>
    <w:rsid w:val="00D65156"/>
    <w:rsid w:val="00D65B0E"/>
    <w:rsid w:val="00D65E79"/>
    <w:rsid w:val="00D66A0E"/>
    <w:rsid w:val="00D6718B"/>
    <w:rsid w:val="00D671F9"/>
    <w:rsid w:val="00D709BC"/>
    <w:rsid w:val="00D70C10"/>
    <w:rsid w:val="00D71735"/>
    <w:rsid w:val="00D71AA2"/>
    <w:rsid w:val="00D72668"/>
    <w:rsid w:val="00D72EB4"/>
    <w:rsid w:val="00D72F76"/>
    <w:rsid w:val="00D746D8"/>
    <w:rsid w:val="00D74A70"/>
    <w:rsid w:val="00D74C1E"/>
    <w:rsid w:val="00D7507D"/>
    <w:rsid w:val="00D76196"/>
    <w:rsid w:val="00D761C0"/>
    <w:rsid w:val="00D77044"/>
    <w:rsid w:val="00D7723E"/>
    <w:rsid w:val="00D77A7E"/>
    <w:rsid w:val="00D77B23"/>
    <w:rsid w:val="00D80A4B"/>
    <w:rsid w:val="00D80B51"/>
    <w:rsid w:val="00D81E7A"/>
    <w:rsid w:val="00D844EB"/>
    <w:rsid w:val="00D84A05"/>
    <w:rsid w:val="00D84DD5"/>
    <w:rsid w:val="00D85B67"/>
    <w:rsid w:val="00D85BA8"/>
    <w:rsid w:val="00D862D9"/>
    <w:rsid w:val="00D86630"/>
    <w:rsid w:val="00D86B1A"/>
    <w:rsid w:val="00D86D2D"/>
    <w:rsid w:val="00D8796D"/>
    <w:rsid w:val="00D90625"/>
    <w:rsid w:val="00D908DC"/>
    <w:rsid w:val="00D91059"/>
    <w:rsid w:val="00D913F6"/>
    <w:rsid w:val="00D917E9"/>
    <w:rsid w:val="00D9273B"/>
    <w:rsid w:val="00D9298F"/>
    <w:rsid w:val="00D940CF"/>
    <w:rsid w:val="00D94622"/>
    <w:rsid w:val="00D94629"/>
    <w:rsid w:val="00D94B97"/>
    <w:rsid w:val="00D953AA"/>
    <w:rsid w:val="00D957BC"/>
    <w:rsid w:val="00D9588E"/>
    <w:rsid w:val="00D95A50"/>
    <w:rsid w:val="00D96825"/>
    <w:rsid w:val="00D96A34"/>
    <w:rsid w:val="00D96B4B"/>
    <w:rsid w:val="00D96DFD"/>
    <w:rsid w:val="00D96E47"/>
    <w:rsid w:val="00D973E3"/>
    <w:rsid w:val="00D97B04"/>
    <w:rsid w:val="00D97B1D"/>
    <w:rsid w:val="00DA0309"/>
    <w:rsid w:val="00DA04BA"/>
    <w:rsid w:val="00DA0E6C"/>
    <w:rsid w:val="00DA10DE"/>
    <w:rsid w:val="00DA1302"/>
    <w:rsid w:val="00DA1992"/>
    <w:rsid w:val="00DA1C26"/>
    <w:rsid w:val="00DA2100"/>
    <w:rsid w:val="00DA237F"/>
    <w:rsid w:val="00DA295C"/>
    <w:rsid w:val="00DA29FA"/>
    <w:rsid w:val="00DA2B41"/>
    <w:rsid w:val="00DA3817"/>
    <w:rsid w:val="00DA3ABD"/>
    <w:rsid w:val="00DA43F6"/>
    <w:rsid w:val="00DA49A4"/>
    <w:rsid w:val="00DA4BA0"/>
    <w:rsid w:val="00DA4C44"/>
    <w:rsid w:val="00DA5253"/>
    <w:rsid w:val="00DA5298"/>
    <w:rsid w:val="00DA57FC"/>
    <w:rsid w:val="00DA613E"/>
    <w:rsid w:val="00DA6612"/>
    <w:rsid w:val="00DA6FBA"/>
    <w:rsid w:val="00DA73C1"/>
    <w:rsid w:val="00DA76E9"/>
    <w:rsid w:val="00DA785E"/>
    <w:rsid w:val="00DA7900"/>
    <w:rsid w:val="00DA7B4A"/>
    <w:rsid w:val="00DB03CB"/>
    <w:rsid w:val="00DB045A"/>
    <w:rsid w:val="00DB0D58"/>
    <w:rsid w:val="00DB1081"/>
    <w:rsid w:val="00DB1767"/>
    <w:rsid w:val="00DB17F3"/>
    <w:rsid w:val="00DB1CBB"/>
    <w:rsid w:val="00DB2711"/>
    <w:rsid w:val="00DB3C7D"/>
    <w:rsid w:val="00DB4BAC"/>
    <w:rsid w:val="00DB5394"/>
    <w:rsid w:val="00DB5463"/>
    <w:rsid w:val="00DB6374"/>
    <w:rsid w:val="00DB6530"/>
    <w:rsid w:val="00DB6788"/>
    <w:rsid w:val="00DB6A32"/>
    <w:rsid w:val="00DB72EC"/>
    <w:rsid w:val="00DB7645"/>
    <w:rsid w:val="00DB7646"/>
    <w:rsid w:val="00DB79D6"/>
    <w:rsid w:val="00DB7BA9"/>
    <w:rsid w:val="00DC0068"/>
    <w:rsid w:val="00DC06C4"/>
    <w:rsid w:val="00DC1DEB"/>
    <w:rsid w:val="00DC227F"/>
    <w:rsid w:val="00DC262A"/>
    <w:rsid w:val="00DC355E"/>
    <w:rsid w:val="00DC3F65"/>
    <w:rsid w:val="00DC4297"/>
    <w:rsid w:val="00DC4400"/>
    <w:rsid w:val="00DC4CB3"/>
    <w:rsid w:val="00DC52C1"/>
    <w:rsid w:val="00DC67EE"/>
    <w:rsid w:val="00DC7119"/>
    <w:rsid w:val="00DC7889"/>
    <w:rsid w:val="00DC7CFC"/>
    <w:rsid w:val="00DD0604"/>
    <w:rsid w:val="00DD08C7"/>
    <w:rsid w:val="00DD0B08"/>
    <w:rsid w:val="00DD0B58"/>
    <w:rsid w:val="00DD0D3D"/>
    <w:rsid w:val="00DD14D8"/>
    <w:rsid w:val="00DD178E"/>
    <w:rsid w:val="00DD1D07"/>
    <w:rsid w:val="00DD21DA"/>
    <w:rsid w:val="00DD2287"/>
    <w:rsid w:val="00DD26E6"/>
    <w:rsid w:val="00DD3AF1"/>
    <w:rsid w:val="00DD3CDE"/>
    <w:rsid w:val="00DD4036"/>
    <w:rsid w:val="00DD4B31"/>
    <w:rsid w:val="00DD6477"/>
    <w:rsid w:val="00DE1845"/>
    <w:rsid w:val="00DE2EAF"/>
    <w:rsid w:val="00DE3578"/>
    <w:rsid w:val="00DE3F48"/>
    <w:rsid w:val="00DE426B"/>
    <w:rsid w:val="00DE454E"/>
    <w:rsid w:val="00DE4CCD"/>
    <w:rsid w:val="00DE5404"/>
    <w:rsid w:val="00DE629D"/>
    <w:rsid w:val="00DE68AF"/>
    <w:rsid w:val="00DE6C5A"/>
    <w:rsid w:val="00DE736D"/>
    <w:rsid w:val="00DE799A"/>
    <w:rsid w:val="00DE7C31"/>
    <w:rsid w:val="00DE7E24"/>
    <w:rsid w:val="00DF068F"/>
    <w:rsid w:val="00DF07BE"/>
    <w:rsid w:val="00DF0CB5"/>
    <w:rsid w:val="00DF0D1A"/>
    <w:rsid w:val="00DF2A2C"/>
    <w:rsid w:val="00DF30F3"/>
    <w:rsid w:val="00DF3784"/>
    <w:rsid w:val="00DF3995"/>
    <w:rsid w:val="00DF39AF"/>
    <w:rsid w:val="00DF437B"/>
    <w:rsid w:val="00DF480F"/>
    <w:rsid w:val="00DF5A70"/>
    <w:rsid w:val="00DF5B1C"/>
    <w:rsid w:val="00DF5CD8"/>
    <w:rsid w:val="00DF5FD6"/>
    <w:rsid w:val="00DF678E"/>
    <w:rsid w:val="00DF6ADC"/>
    <w:rsid w:val="00DF6B98"/>
    <w:rsid w:val="00DF72DA"/>
    <w:rsid w:val="00E0114D"/>
    <w:rsid w:val="00E021DB"/>
    <w:rsid w:val="00E02A8B"/>
    <w:rsid w:val="00E02E22"/>
    <w:rsid w:val="00E03036"/>
    <w:rsid w:val="00E03327"/>
    <w:rsid w:val="00E03B22"/>
    <w:rsid w:val="00E0434F"/>
    <w:rsid w:val="00E04DBE"/>
    <w:rsid w:val="00E05B11"/>
    <w:rsid w:val="00E05D48"/>
    <w:rsid w:val="00E060E4"/>
    <w:rsid w:val="00E074BE"/>
    <w:rsid w:val="00E074E3"/>
    <w:rsid w:val="00E076CD"/>
    <w:rsid w:val="00E07927"/>
    <w:rsid w:val="00E10E7C"/>
    <w:rsid w:val="00E1106B"/>
    <w:rsid w:val="00E114C8"/>
    <w:rsid w:val="00E11A62"/>
    <w:rsid w:val="00E11C89"/>
    <w:rsid w:val="00E11C91"/>
    <w:rsid w:val="00E11E92"/>
    <w:rsid w:val="00E124C0"/>
    <w:rsid w:val="00E124C6"/>
    <w:rsid w:val="00E1278C"/>
    <w:rsid w:val="00E12854"/>
    <w:rsid w:val="00E12EC0"/>
    <w:rsid w:val="00E130AA"/>
    <w:rsid w:val="00E13262"/>
    <w:rsid w:val="00E135BA"/>
    <w:rsid w:val="00E1411F"/>
    <w:rsid w:val="00E1548F"/>
    <w:rsid w:val="00E15B18"/>
    <w:rsid w:val="00E1603D"/>
    <w:rsid w:val="00E1741E"/>
    <w:rsid w:val="00E17426"/>
    <w:rsid w:val="00E177A0"/>
    <w:rsid w:val="00E20A06"/>
    <w:rsid w:val="00E20BF2"/>
    <w:rsid w:val="00E20E52"/>
    <w:rsid w:val="00E2132E"/>
    <w:rsid w:val="00E21404"/>
    <w:rsid w:val="00E21CB3"/>
    <w:rsid w:val="00E21E02"/>
    <w:rsid w:val="00E21FCD"/>
    <w:rsid w:val="00E23D07"/>
    <w:rsid w:val="00E24A3B"/>
    <w:rsid w:val="00E25332"/>
    <w:rsid w:val="00E253E9"/>
    <w:rsid w:val="00E25A56"/>
    <w:rsid w:val="00E25FA3"/>
    <w:rsid w:val="00E2683A"/>
    <w:rsid w:val="00E26FDD"/>
    <w:rsid w:val="00E30117"/>
    <w:rsid w:val="00E3037A"/>
    <w:rsid w:val="00E30FEA"/>
    <w:rsid w:val="00E311EA"/>
    <w:rsid w:val="00E32158"/>
    <w:rsid w:val="00E322CE"/>
    <w:rsid w:val="00E32D0E"/>
    <w:rsid w:val="00E330D2"/>
    <w:rsid w:val="00E330DB"/>
    <w:rsid w:val="00E33AB9"/>
    <w:rsid w:val="00E33FA3"/>
    <w:rsid w:val="00E342CB"/>
    <w:rsid w:val="00E3447F"/>
    <w:rsid w:val="00E348CC"/>
    <w:rsid w:val="00E3506E"/>
    <w:rsid w:val="00E36201"/>
    <w:rsid w:val="00E36582"/>
    <w:rsid w:val="00E36688"/>
    <w:rsid w:val="00E36E08"/>
    <w:rsid w:val="00E4068C"/>
    <w:rsid w:val="00E4074E"/>
    <w:rsid w:val="00E41391"/>
    <w:rsid w:val="00E42244"/>
    <w:rsid w:val="00E42668"/>
    <w:rsid w:val="00E42DD9"/>
    <w:rsid w:val="00E43017"/>
    <w:rsid w:val="00E43188"/>
    <w:rsid w:val="00E432C7"/>
    <w:rsid w:val="00E43372"/>
    <w:rsid w:val="00E44350"/>
    <w:rsid w:val="00E44FFE"/>
    <w:rsid w:val="00E45150"/>
    <w:rsid w:val="00E454DA"/>
    <w:rsid w:val="00E45AA0"/>
    <w:rsid w:val="00E45BC5"/>
    <w:rsid w:val="00E45F86"/>
    <w:rsid w:val="00E46389"/>
    <w:rsid w:val="00E46621"/>
    <w:rsid w:val="00E46CD0"/>
    <w:rsid w:val="00E46F41"/>
    <w:rsid w:val="00E47452"/>
    <w:rsid w:val="00E475BE"/>
    <w:rsid w:val="00E4771C"/>
    <w:rsid w:val="00E47A35"/>
    <w:rsid w:val="00E501B6"/>
    <w:rsid w:val="00E50296"/>
    <w:rsid w:val="00E50F6F"/>
    <w:rsid w:val="00E513BD"/>
    <w:rsid w:val="00E516B4"/>
    <w:rsid w:val="00E5195B"/>
    <w:rsid w:val="00E5228B"/>
    <w:rsid w:val="00E52E5D"/>
    <w:rsid w:val="00E5344E"/>
    <w:rsid w:val="00E534C2"/>
    <w:rsid w:val="00E538F2"/>
    <w:rsid w:val="00E53A1B"/>
    <w:rsid w:val="00E53ED8"/>
    <w:rsid w:val="00E5441D"/>
    <w:rsid w:val="00E5441E"/>
    <w:rsid w:val="00E55B66"/>
    <w:rsid w:val="00E5758D"/>
    <w:rsid w:val="00E6020C"/>
    <w:rsid w:val="00E603F0"/>
    <w:rsid w:val="00E6050B"/>
    <w:rsid w:val="00E60713"/>
    <w:rsid w:val="00E608D1"/>
    <w:rsid w:val="00E60CD4"/>
    <w:rsid w:val="00E60ED1"/>
    <w:rsid w:val="00E611E4"/>
    <w:rsid w:val="00E61C27"/>
    <w:rsid w:val="00E61E56"/>
    <w:rsid w:val="00E6227D"/>
    <w:rsid w:val="00E62E95"/>
    <w:rsid w:val="00E6387A"/>
    <w:rsid w:val="00E63D14"/>
    <w:rsid w:val="00E64A3B"/>
    <w:rsid w:val="00E656E6"/>
    <w:rsid w:val="00E657D6"/>
    <w:rsid w:val="00E65BD6"/>
    <w:rsid w:val="00E65DC5"/>
    <w:rsid w:val="00E66402"/>
    <w:rsid w:val="00E66831"/>
    <w:rsid w:val="00E669F1"/>
    <w:rsid w:val="00E677CB"/>
    <w:rsid w:val="00E67996"/>
    <w:rsid w:val="00E70871"/>
    <w:rsid w:val="00E71A96"/>
    <w:rsid w:val="00E72679"/>
    <w:rsid w:val="00E72810"/>
    <w:rsid w:val="00E7386C"/>
    <w:rsid w:val="00E756FE"/>
    <w:rsid w:val="00E757B5"/>
    <w:rsid w:val="00E7591E"/>
    <w:rsid w:val="00E75DAE"/>
    <w:rsid w:val="00E75E61"/>
    <w:rsid w:val="00E76537"/>
    <w:rsid w:val="00E76A11"/>
    <w:rsid w:val="00E7788B"/>
    <w:rsid w:val="00E77C63"/>
    <w:rsid w:val="00E80217"/>
    <w:rsid w:val="00E8087A"/>
    <w:rsid w:val="00E80FB6"/>
    <w:rsid w:val="00E8132D"/>
    <w:rsid w:val="00E8136A"/>
    <w:rsid w:val="00E816DF"/>
    <w:rsid w:val="00E8170F"/>
    <w:rsid w:val="00E82766"/>
    <w:rsid w:val="00E82BF6"/>
    <w:rsid w:val="00E8435E"/>
    <w:rsid w:val="00E8467F"/>
    <w:rsid w:val="00E846F3"/>
    <w:rsid w:val="00E84D67"/>
    <w:rsid w:val="00E85804"/>
    <w:rsid w:val="00E859A7"/>
    <w:rsid w:val="00E86C74"/>
    <w:rsid w:val="00E86DB2"/>
    <w:rsid w:val="00E86DBD"/>
    <w:rsid w:val="00E86F13"/>
    <w:rsid w:val="00E87192"/>
    <w:rsid w:val="00E877C7"/>
    <w:rsid w:val="00E878D7"/>
    <w:rsid w:val="00E9013A"/>
    <w:rsid w:val="00E90161"/>
    <w:rsid w:val="00E9124A"/>
    <w:rsid w:val="00E913D8"/>
    <w:rsid w:val="00E91918"/>
    <w:rsid w:val="00E91B6B"/>
    <w:rsid w:val="00E92553"/>
    <w:rsid w:val="00E93097"/>
    <w:rsid w:val="00E930F7"/>
    <w:rsid w:val="00E9323F"/>
    <w:rsid w:val="00E93EFC"/>
    <w:rsid w:val="00E95291"/>
    <w:rsid w:val="00E95A4B"/>
    <w:rsid w:val="00E95C36"/>
    <w:rsid w:val="00E96247"/>
    <w:rsid w:val="00E967BC"/>
    <w:rsid w:val="00E971AD"/>
    <w:rsid w:val="00E97263"/>
    <w:rsid w:val="00E97ABE"/>
    <w:rsid w:val="00EA0053"/>
    <w:rsid w:val="00EA03C4"/>
    <w:rsid w:val="00EA065B"/>
    <w:rsid w:val="00EA07FA"/>
    <w:rsid w:val="00EA098B"/>
    <w:rsid w:val="00EA0A9E"/>
    <w:rsid w:val="00EA141D"/>
    <w:rsid w:val="00EA199F"/>
    <w:rsid w:val="00EA20F9"/>
    <w:rsid w:val="00EA21F6"/>
    <w:rsid w:val="00EA2C51"/>
    <w:rsid w:val="00EA37ED"/>
    <w:rsid w:val="00EA3993"/>
    <w:rsid w:val="00EA4322"/>
    <w:rsid w:val="00EA49DD"/>
    <w:rsid w:val="00EA4B7E"/>
    <w:rsid w:val="00EA4E93"/>
    <w:rsid w:val="00EA55F1"/>
    <w:rsid w:val="00EA58B2"/>
    <w:rsid w:val="00EA5B03"/>
    <w:rsid w:val="00EA670B"/>
    <w:rsid w:val="00EA6C61"/>
    <w:rsid w:val="00EA74C8"/>
    <w:rsid w:val="00EB0339"/>
    <w:rsid w:val="00EB1A69"/>
    <w:rsid w:val="00EB1CD9"/>
    <w:rsid w:val="00EB1FD2"/>
    <w:rsid w:val="00EB2190"/>
    <w:rsid w:val="00EB2753"/>
    <w:rsid w:val="00EB2B71"/>
    <w:rsid w:val="00EB2E40"/>
    <w:rsid w:val="00EB3651"/>
    <w:rsid w:val="00EB4AB7"/>
    <w:rsid w:val="00EB4BD0"/>
    <w:rsid w:val="00EB5857"/>
    <w:rsid w:val="00EB6753"/>
    <w:rsid w:val="00EB6A22"/>
    <w:rsid w:val="00EB71AA"/>
    <w:rsid w:val="00EB75C6"/>
    <w:rsid w:val="00EB7E7E"/>
    <w:rsid w:val="00EC1288"/>
    <w:rsid w:val="00EC288A"/>
    <w:rsid w:val="00EC2CE4"/>
    <w:rsid w:val="00EC30AE"/>
    <w:rsid w:val="00EC36EC"/>
    <w:rsid w:val="00EC40A6"/>
    <w:rsid w:val="00EC4901"/>
    <w:rsid w:val="00EC54A2"/>
    <w:rsid w:val="00EC6AD3"/>
    <w:rsid w:val="00ED1521"/>
    <w:rsid w:val="00ED152C"/>
    <w:rsid w:val="00ED2069"/>
    <w:rsid w:val="00ED2AB3"/>
    <w:rsid w:val="00ED2CB6"/>
    <w:rsid w:val="00ED3067"/>
    <w:rsid w:val="00ED3476"/>
    <w:rsid w:val="00ED3A4F"/>
    <w:rsid w:val="00ED3B26"/>
    <w:rsid w:val="00ED3BFE"/>
    <w:rsid w:val="00ED3C4A"/>
    <w:rsid w:val="00ED3EE2"/>
    <w:rsid w:val="00ED53FA"/>
    <w:rsid w:val="00ED5458"/>
    <w:rsid w:val="00ED5953"/>
    <w:rsid w:val="00ED5BAD"/>
    <w:rsid w:val="00ED5DF0"/>
    <w:rsid w:val="00ED6A0C"/>
    <w:rsid w:val="00ED6E05"/>
    <w:rsid w:val="00ED6E8E"/>
    <w:rsid w:val="00ED7072"/>
    <w:rsid w:val="00ED778D"/>
    <w:rsid w:val="00ED7AB9"/>
    <w:rsid w:val="00EE00EE"/>
    <w:rsid w:val="00EE1107"/>
    <w:rsid w:val="00EE1707"/>
    <w:rsid w:val="00EE1933"/>
    <w:rsid w:val="00EE2405"/>
    <w:rsid w:val="00EE2914"/>
    <w:rsid w:val="00EE2E46"/>
    <w:rsid w:val="00EE3884"/>
    <w:rsid w:val="00EE3B24"/>
    <w:rsid w:val="00EE3CA1"/>
    <w:rsid w:val="00EE3F70"/>
    <w:rsid w:val="00EE40C7"/>
    <w:rsid w:val="00EE4249"/>
    <w:rsid w:val="00EE4C2C"/>
    <w:rsid w:val="00EE5162"/>
    <w:rsid w:val="00EE559C"/>
    <w:rsid w:val="00EE5A40"/>
    <w:rsid w:val="00EE6EF1"/>
    <w:rsid w:val="00EE7CB9"/>
    <w:rsid w:val="00EF00E4"/>
    <w:rsid w:val="00EF0748"/>
    <w:rsid w:val="00EF12FB"/>
    <w:rsid w:val="00EF1528"/>
    <w:rsid w:val="00EF1B70"/>
    <w:rsid w:val="00EF2080"/>
    <w:rsid w:val="00EF4A63"/>
    <w:rsid w:val="00EF4FAC"/>
    <w:rsid w:val="00EF5767"/>
    <w:rsid w:val="00EF5CBD"/>
    <w:rsid w:val="00EF63A7"/>
    <w:rsid w:val="00EF6F5F"/>
    <w:rsid w:val="00EF7108"/>
    <w:rsid w:val="00EF7247"/>
    <w:rsid w:val="00EF76A0"/>
    <w:rsid w:val="00F00EDE"/>
    <w:rsid w:val="00F01488"/>
    <w:rsid w:val="00F02692"/>
    <w:rsid w:val="00F044AC"/>
    <w:rsid w:val="00F04A3B"/>
    <w:rsid w:val="00F0577F"/>
    <w:rsid w:val="00F063C1"/>
    <w:rsid w:val="00F06935"/>
    <w:rsid w:val="00F06E94"/>
    <w:rsid w:val="00F06ED4"/>
    <w:rsid w:val="00F0716B"/>
    <w:rsid w:val="00F071EE"/>
    <w:rsid w:val="00F078D1"/>
    <w:rsid w:val="00F07F3E"/>
    <w:rsid w:val="00F101F5"/>
    <w:rsid w:val="00F11392"/>
    <w:rsid w:val="00F119FC"/>
    <w:rsid w:val="00F1204B"/>
    <w:rsid w:val="00F12168"/>
    <w:rsid w:val="00F1228D"/>
    <w:rsid w:val="00F123A4"/>
    <w:rsid w:val="00F123FC"/>
    <w:rsid w:val="00F12883"/>
    <w:rsid w:val="00F13453"/>
    <w:rsid w:val="00F154E2"/>
    <w:rsid w:val="00F156D4"/>
    <w:rsid w:val="00F168FA"/>
    <w:rsid w:val="00F16E34"/>
    <w:rsid w:val="00F17319"/>
    <w:rsid w:val="00F178B7"/>
    <w:rsid w:val="00F200DF"/>
    <w:rsid w:val="00F201AC"/>
    <w:rsid w:val="00F212B4"/>
    <w:rsid w:val="00F2217A"/>
    <w:rsid w:val="00F22AEF"/>
    <w:rsid w:val="00F22F63"/>
    <w:rsid w:val="00F22FA8"/>
    <w:rsid w:val="00F23942"/>
    <w:rsid w:val="00F239C5"/>
    <w:rsid w:val="00F246F5"/>
    <w:rsid w:val="00F24D34"/>
    <w:rsid w:val="00F255B8"/>
    <w:rsid w:val="00F260C4"/>
    <w:rsid w:val="00F26289"/>
    <w:rsid w:val="00F264E3"/>
    <w:rsid w:val="00F26947"/>
    <w:rsid w:val="00F3021A"/>
    <w:rsid w:val="00F318A9"/>
    <w:rsid w:val="00F32E48"/>
    <w:rsid w:val="00F33F6E"/>
    <w:rsid w:val="00F34019"/>
    <w:rsid w:val="00F3468D"/>
    <w:rsid w:val="00F34C6F"/>
    <w:rsid w:val="00F35535"/>
    <w:rsid w:val="00F35E81"/>
    <w:rsid w:val="00F35F22"/>
    <w:rsid w:val="00F36046"/>
    <w:rsid w:val="00F36AD2"/>
    <w:rsid w:val="00F36D37"/>
    <w:rsid w:val="00F36FC0"/>
    <w:rsid w:val="00F377C0"/>
    <w:rsid w:val="00F40574"/>
    <w:rsid w:val="00F406AF"/>
    <w:rsid w:val="00F409CA"/>
    <w:rsid w:val="00F40B38"/>
    <w:rsid w:val="00F40F32"/>
    <w:rsid w:val="00F4146E"/>
    <w:rsid w:val="00F42326"/>
    <w:rsid w:val="00F4249B"/>
    <w:rsid w:val="00F43193"/>
    <w:rsid w:val="00F432AC"/>
    <w:rsid w:val="00F4344B"/>
    <w:rsid w:val="00F43B70"/>
    <w:rsid w:val="00F44341"/>
    <w:rsid w:val="00F449E9"/>
    <w:rsid w:val="00F450FC"/>
    <w:rsid w:val="00F452BE"/>
    <w:rsid w:val="00F4563D"/>
    <w:rsid w:val="00F456B7"/>
    <w:rsid w:val="00F45894"/>
    <w:rsid w:val="00F46096"/>
    <w:rsid w:val="00F46393"/>
    <w:rsid w:val="00F46976"/>
    <w:rsid w:val="00F46EF4"/>
    <w:rsid w:val="00F47CE6"/>
    <w:rsid w:val="00F47E3E"/>
    <w:rsid w:val="00F50560"/>
    <w:rsid w:val="00F509C3"/>
    <w:rsid w:val="00F50AE2"/>
    <w:rsid w:val="00F50B51"/>
    <w:rsid w:val="00F50EA4"/>
    <w:rsid w:val="00F50FAB"/>
    <w:rsid w:val="00F51773"/>
    <w:rsid w:val="00F51872"/>
    <w:rsid w:val="00F5188F"/>
    <w:rsid w:val="00F51CA5"/>
    <w:rsid w:val="00F52FDE"/>
    <w:rsid w:val="00F539B7"/>
    <w:rsid w:val="00F546E7"/>
    <w:rsid w:val="00F548EF"/>
    <w:rsid w:val="00F54DE8"/>
    <w:rsid w:val="00F551E3"/>
    <w:rsid w:val="00F55A5E"/>
    <w:rsid w:val="00F55BAF"/>
    <w:rsid w:val="00F55F15"/>
    <w:rsid w:val="00F55F17"/>
    <w:rsid w:val="00F56B57"/>
    <w:rsid w:val="00F57B2E"/>
    <w:rsid w:val="00F602D2"/>
    <w:rsid w:val="00F6043C"/>
    <w:rsid w:val="00F60630"/>
    <w:rsid w:val="00F60668"/>
    <w:rsid w:val="00F61094"/>
    <w:rsid w:val="00F615D1"/>
    <w:rsid w:val="00F621AE"/>
    <w:rsid w:val="00F62970"/>
    <w:rsid w:val="00F63382"/>
    <w:rsid w:val="00F637A5"/>
    <w:rsid w:val="00F63CF3"/>
    <w:rsid w:val="00F64F0D"/>
    <w:rsid w:val="00F65247"/>
    <w:rsid w:val="00F656D4"/>
    <w:rsid w:val="00F66A2A"/>
    <w:rsid w:val="00F66B21"/>
    <w:rsid w:val="00F67B0D"/>
    <w:rsid w:val="00F70094"/>
    <w:rsid w:val="00F71112"/>
    <w:rsid w:val="00F72462"/>
    <w:rsid w:val="00F727A4"/>
    <w:rsid w:val="00F72A2A"/>
    <w:rsid w:val="00F73108"/>
    <w:rsid w:val="00F73505"/>
    <w:rsid w:val="00F73C5C"/>
    <w:rsid w:val="00F74019"/>
    <w:rsid w:val="00F74DEB"/>
    <w:rsid w:val="00F74F71"/>
    <w:rsid w:val="00F758F4"/>
    <w:rsid w:val="00F75F48"/>
    <w:rsid w:val="00F77320"/>
    <w:rsid w:val="00F77624"/>
    <w:rsid w:val="00F80FA9"/>
    <w:rsid w:val="00F8148A"/>
    <w:rsid w:val="00F81E4D"/>
    <w:rsid w:val="00F81FEB"/>
    <w:rsid w:val="00F825B2"/>
    <w:rsid w:val="00F836D4"/>
    <w:rsid w:val="00F844BF"/>
    <w:rsid w:val="00F84509"/>
    <w:rsid w:val="00F846E4"/>
    <w:rsid w:val="00F8590F"/>
    <w:rsid w:val="00F85FBB"/>
    <w:rsid w:val="00F86A33"/>
    <w:rsid w:val="00F86A6A"/>
    <w:rsid w:val="00F872CB"/>
    <w:rsid w:val="00F90364"/>
    <w:rsid w:val="00F90594"/>
    <w:rsid w:val="00F9197D"/>
    <w:rsid w:val="00F91A07"/>
    <w:rsid w:val="00F91FC4"/>
    <w:rsid w:val="00F92B43"/>
    <w:rsid w:val="00F938B7"/>
    <w:rsid w:val="00F93EC0"/>
    <w:rsid w:val="00F94B30"/>
    <w:rsid w:val="00F94C10"/>
    <w:rsid w:val="00F94EE7"/>
    <w:rsid w:val="00F94F93"/>
    <w:rsid w:val="00F95036"/>
    <w:rsid w:val="00F95BB8"/>
    <w:rsid w:val="00F95F09"/>
    <w:rsid w:val="00F96F2C"/>
    <w:rsid w:val="00F97357"/>
    <w:rsid w:val="00F976A3"/>
    <w:rsid w:val="00FA02FF"/>
    <w:rsid w:val="00FA0A3E"/>
    <w:rsid w:val="00FA139F"/>
    <w:rsid w:val="00FA1CEC"/>
    <w:rsid w:val="00FA2228"/>
    <w:rsid w:val="00FA2375"/>
    <w:rsid w:val="00FA34D8"/>
    <w:rsid w:val="00FA37E2"/>
    <w:rsid w:val="00FA38BC"/>
    <w:rsid w:val="00FA4249"/>
    <w:rsid w:val="00FA44B7"/>
    <w:rsid w:val="00FA4A67"/>
    <w:rsid w:val="00FA4F6A"/>
    <w:rsid w:val="00FA523D"/>
    <w:rsid w:val="00FA57C2"/>
    <w:rsid w:val="00FA5867"/>
    <w:rsid w:val="00FA5D43"/>
    <w:rsid w:val="00FA7476"/>
    <w:rsid w:val="00FA75BB"/>
    <w:rsid w:val="00FB02C3"/>
    <w:rsid w:val="00FB087F"/>
    <w:rsid w:val="00FB08E8"/>
    <w:rsid w:val="00FB0A33"/>
    <w:rsid w:val="00FB2331"/>
    <w:rsid w:val="00FB2D9D"/>
    <w:rsid w:val="00FB31C1"/>
    <w:rsid w:val="00FB3DEE"/>
    <w:rsid w:val="00FB3F0D"/>
    <w:rsid w:val="00FB43D9"/>
    <w:rsid w:val="00FB49BA"/>
    <w:rsid w:val="00FB4C28"/>
    <w:rsid w:val="00FB4CB8"/>
    <w:rsid w:val="00FB51AE"/>
    <w:rsid w:val="00FB6470"/>
    <w:rsid w:val="00FB664D"/>
    <w:rsid w:val="00FB7FA0"/>
    <w:rsid w:val="00FB7FC0"/>
    <w:rsid w:val="00FC05A9"/>
    <w:rsid w:val="00FC0A31"/>
    <w:rsid w:val="00FC0A45"/>
    <w:rsid w:val="00FC0BEC"/>
    <w:rsid w:val="00FC11B3"/>
    <w:rsid w:val="00FC1786"/>
    <w:rsid w:val="00FC1B18"/>
    <w:rsid w:val="00FC1CCD"/>
    <w:rsid w:val="00FC228E"/>
    <w:rsid w:val="00FC25F3"/>
    <w:rsid w:val="00FC29A6"/>
    <w:rsid w:val="00FC2B8B"/>
    <w:rsid w:val="00FC2E46"/>
    <w:rsid w:val="00FC3373"/>
    <w:rsid w:val="00FC3D09"/>
    <w:rsid w:val="00FC3EEA"/>
    <w:rsid w:val="00FC4361"/>
    <w:rsid w:val="00FC44B7"/>
    <w:rsid w:val="00FC544D"/>
    <w:rsid w:val="00FC592F"/>
    <w:rsid w:val="00FC60D2"/>
    <w:rsid w:val="00FC60F4"/>
    <w:rsid w:val="00FC71DC"/>
    <w:rsid w:val="00FC7D1E"/>
    <w:rsid w:val="00FC7DDE"/>
    <w:rsid w:val="00FD0622"/>
    <w:rsid w:val="00FD0901"/>
    <w:rsid w:val="00FD0D7A"/>
    <w:rsid w:val="00FD141B"/>
    <w:rsid w:val="00FD1B66"/>
    <w:rsid w:val="00FD2091"/>
    <w:rsid w:val="00FD28F9"/>
    <w:rsid w:val="00FD2A38"/>
    <w:rsid w:val="00FD34A3"/>
    <w:rsid w:val="00FD3BBF"/>
    <w:rsid w:val="00FD40B0"/>
    <w:rsid w:val="00FD4AB9"/>
    <w:rsid w:val="00FD5187"/>
    <w:rsid w:val="00FD5595"/>
    <w:rsid w:val="00FD64D7"/>
    <w:rsid w:val="00FD6847"/>
    <w:rsid w:val="00FD6CF0"/>
    <w:rsid w:val="00FD6DC9"/>
    <w:rsid w:val="00FD6EC8"/>
    <w:rsid w:val="00FD7721"/>
    <w:rsid w:val="00FD7965"/>
    <w:rsid w:val="00FE00CE"/>
    <w:rsid w:val="00FE041D"/>
    <w:rsid w:val="00FE08DA"/>
    <w:rsid w:val="00FE24D6"/>
    <w:rsid w:val="00FE26A7"/>
    <w:rsid w:val="00FE2BDE"/>
    <w:rsid w:val="00FE518A"/>
    <w:rsid w:val="00FE51A7"/>
    <w:rsid w:val="00FE58D6"/>
    <w:rsid w:val="00FE5DB9"/>
    <w:rsid w:val="00FE5E77"/>
    <w:rsid w:val="00FF0860"/>
    <w:rsid w:val="00FF0C19"/>
    <w:rsid w:val="00FF0DBB"/>
    <w:rsid w:val="00FF0F59"/>
    <w:rsid w:val="00FF146E"/>
    <w:rsid w:val="00FF3AE2"/>
    <w:rsid w:val="00FF3D3E"/>
    <w:rsid w:val="00FF3E23"/>
    <w:rsid w:val="00FF3FEA"/>
    <w:rsid w:val="00FF43A7"/>
    <w:rsid w:val="00FF5488"/>
    <w:rsid w:val="00FF561C"/>
    <w:rsid w:val="00FF58F4"/>
    <w:rsid w:val="00FF58FE"/>
    <w:rsid w:val="00FF5F64"/>
    <w:rsid w:val="00FF5F80"/>
    <w:rsid w:val="00FF68EF"/>
    <w:rsid w:val="00FF6DDF"/>
    <w:rsid w:val="00FF78C9"/>
    <w:rsid w:val="00FF7E5F"/>
    <w:rsid w:val="00FF7F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endnote reference" w:uiPriority="0"/>
    <w:lsdException w:name="endnote tex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Classic 1" w:uiPriority="0"/>
    <w:lsdException w:name="Table Web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D7"/>
    <w:rPr>
      <w:rFonts w:ascii="Arial" w:hAnsi="Arial" w:cs="Arial"/>
      <w:sz w:val="24"/>
      <w:szCs w:val="24"/>
    </w:rPr>
  </w:style>
  <w:style w:type="paragraph" w:styleId="Ttulo1">
    <w:name w:val="heading 1"/>
    <w:basedOn w:val="Normal"/>
    <w:next w:val="Normal"/>
    <w:link w:val="Ttulo1Car"/>
    <w:uiPriority w:val="99"/>
    <w:qFormat/>
    <w:rsid w:val="00846AB9"/>
    <w:pPr>
      <w:keepNext/>
      <w:outlineLvl w:val="0"/>
    </w:pPr>
    <w:rPr>
      <w:rFonts w:ascii="Cambria" w:hAnsi="Cambria" w:cs="Times New Roman"/>
      <w:b/>
      <w:bCs/>
      <w:kern w:val="32"/>
      <w:sz w:val="32"/>
      <w:szCs w:val="32"/>
    </w:rPr>
  </w:style>
  <w:style w:type="paragraph" w:styleId="Ttulo2">
    <w:name w:val="heading 2"/>
    <w:basedOn w:val="Normal"/>
    <w:next w:val="Normal"/>
    <w:link w:val="Ttulo2Car"/>
    <w:uiPriority w:val="99"/>
    <w:qFormat/>
    <w:rsid w:val="00846AB9"/>
    <w:pPr>
      <w:keepNext/>
      <w:outlineLvl w:val="1"/>
    </w:pPr>
    <w:rPr>
      <w:rFonts w:ascii="Cambria" w:hAnsi="Cambria" w:cs="Times New Roman"/>
      <w:b/>
      <w:bCs/>
      <w:i/>
      <w:iCs/>
      <w:sz w:val="28"/>
      <w:szCs w:val="28"/>
    </w:rPr>
  </w:style>
  <w:style w:type="paragraph" w:styleId="Ttulo5">
    <w:name w:val="heading 5"/>
    <w:basedOn w:val="Normal"/>
    <w:next w:val="Normal"/>
    <w:link w:val="Ttulo5Car"/>
    <w:uiPriority w:val="99"/>
    <w:qFormat/>
    <w:rsid w:val="00222BD6"/>
    <w:pPr>
      <w:spacing w:before="240" w:after="60"/>
      <w:outlineLvl w:val="4"/>
    </w:pPr>
    <w:rPr>
      <w:rFonts w:ascii="Calibri" w:hAnsi="Calibri" w:cs="Times New Roman"/>
      <w:b/>
      <w:i/>
      <w:sz w:val="2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C1269"/>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C1269"/>
    <w:rPr>
      <w:rFonts w:ascii="Cambria" w:hAnsi="Cambria" w:cs="Times New Roman"/>
      <w:b/>
      <w:bCs/>
      <w:i/>
      <w:iCs/>
      <w:sz w:val="28"/>
      <w:szCs w:val="28"/>
      <w:lang w:val="es-ES" w:eastAsia="es-ES"/>
    </w:rPr>
  </w:style>
  <w:style w:type="character" w:customStyle="1" w:styleId="Ttulo5Car">
    <w:name w:val="Título 5 Car"/>
    <w:link w:val="Ttulo5"/>
    <w:uiPriority w:val="99"/>
    <w:semiHidden/>
    <w:locked/>
    <w:rsid w:val="00222BD6"/>
    <w:rPr>
      <w:rFonts w:ascii="Calibri" w:hAnsi="Calibri" w:cs="Times New Roman"/>
      <w:b/>
      <w:i/>
      <w:sz w:val="26"/>
    </w:rPr>
  </w:style>
  <w:style w:type="paragraph" w:styleId="Encabezado">
    <w:name w:val="header"/>
    <w:basedOn w:val="Normal"/>
    <w:link w:val="EncabezadoCar"/>
    <w:rsid w:val="00145CF4"/>
    <w:pPr>
      <w:tabs>
        <w:tab w:val="center" w:pos="4419"/>
        <w:tab w:val="right" w:pos="8838"/>
      </w:tabs>
    </w:pPr>
    <w:rPr>
      <w:rFonts w:cs="Times New Roman"/>
    </w:rPr>
  </w:style>
  <w:style w:type="character" w:customStyle="1" w:styleId="EncabezadoCar">
    <w:name w:val="Encabezado Car"/>
    <w:link w:val="Encabezado"/>
    <w:locked/>
    <w:rsid w:val="008C1269"/>
    <w:rPr>
      <w:rFonts w:ascii="Arial" w:hAnsi="Arial" w:cs="Arial"/>
      <w:sz w:val="24"/>
      <w:szCs w:val="24"/>
      <w:lang w:val="es-ES" w:eastAsia="es-ES"/>
    </w:rPr>
  </w:style>
  <w:style w:type="paragraph" w:styleId="Piedepgina">
    <w:name w:val="footer"/>
    <w:basedOn w:val="Normal"/>
    <w:link w:val="PiedepginaCar"/>
    <w:uiPriority w:val="99"/>
    <w:rsid w:val="00145CF4"/>
    <w:pPr>
      <w:tabs>
        <w:tab w:val="center" w:pos="4419"/>
        <w:tab w:val="right" w:pos="8838"/>
      </w:tabs>
    </w:pPr>
    <w:rPr>
      <w:rFonts w:cs="Times New Roman"/>
    </w:rPr>
  </w:style>
  <w:style w:type="character" w:customStyle="1" w:styleId="PiedepginaCar">
    <w:name w:val="Pie de página Car"/>
    <w:link w:val="Piedepgina"/>
    <w:uiPriority w:val="99"/>
    <w:semiHidden/>
    <w:locked/>
    <w:rsid w:val="008C1269"/>
    <w:rPr>
      <w:rFonts w:ascii="Arial" w:hAnsi="Arial" w:cs="Arial"/>
      <w:sz w:val="24"/>
      <w:szCs w:val="24"/>
      <w:lang w:val="es-ES" w:eastAsia="es-ES"/>
    </w:rPr>
  </w:style>
  <w:style w:type="table" w:styleId="Tablaconcuadrcula">
    <w:name w:val="Table Grid"/>
    <w:basedOn w:val="Tablaconefectos3D3"/>
    <w:rsid w:val="00145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extonotapie">
    <w:name w:val="footnote text"/>
    <w:basedOn w:val="Normal"/>
    <w:link w:val="TextonotapieCar"/>
    <w:uiPriority w:val="99"/>
    <w:rsid w:val="00145CF4"/>
    <w:rPr>
      <w:rFonts w:ascii="Times New Roman" w:hAnsi="Times New Roman" w:cs="Times New Roman"/>
      <w:sz w:val="20"/>
      <w:szCs w:val="20"/>
    </w:rPr>
  </w:style>
  <w:style w:type="character" w:customStyle="1" w:styleId="TextonotapieCar">
    <w:name w:val="Texto nota pie Car"/>
    <w:link w:val="Textonotapie"/>
    <w:uiPriority w:val="99"/>
    <w:locked/>
    <w:rsid w:val="001C3D30"/>
    <w:rPr>
      <w:rFonts w:cs="Times New Roman"/>
    </w:rPr>
  </w:style>
  <w:style w:type="character" w:styleId="Refdenotaalpie">
    <w:name w:val="footnote reference"/>
    <w:rsid w:val="00145CF4"/>
    <w:rPr>
      <w:rFonts w:cs="Times New Roman"/>
      <w:vertAlign w:val="superscript"/>
    </w:rPr>
  </w:style>
  <w:style w:type="paragraph" w:styleId="Textoindependiente">
    <w:name w:val="Body Text"/>
    <w:basedOn w:val="Normal"/>
    <w:link w:val="TextoindependienteCar"/>
    <w:uiPriority w:val="99"/>
    <w:rsid w:val="00145CF4"/>
    <w:pPr>
      <w:spacing w:after="120"/>
    </w:pPr>
    <w:rPr>
      <w:rFonts w:cs="Times New Roman"/>
    </w:rPr>
  </w:style>
  <w:style w:type="character" w:customStyle="1" w:styleId="TextoindependienteCar">
    <w:name w:val="Texto independiente Car"/>
    <w:link w:val="Textoindependiente"/>
    <w:uiPriority w:val="99"/>
    <w:semiHidden/>
    <w:locked/>
    <w:rsid w:val="008C1269"/>
    <w:rPr>
      <w:rFonts w:ascii="Arial" w:hAnsi="Arial" w:cs="Arial"/>
      <w:sz w:val="24"/>
      <w:szCs w:val="24"/>
      <w:lang w:val="es-ES" w:eastAsia="es-ES"/>
    </w:rPr>
  </w:style>
  <w:style w:type="paragraph" w:styleId="NormalWeb">
    <w:name w:val="Normal (Web)"/>
    <w:basedOn w:val="Normal"/>
    <w:uiPriority w:val="99"/>
    <w:rsid w:val="0076133D"/>
    <w:pPr>
      <w:spacing w:before="100" w:beforeAutospacing="1" w:after="100" w:afterAutospacing="1"/>
    </w:pPr>
    <w:rPr>
      <w:rFonts w:ascii="Times New Roman" w:hAnsi="Times New Roman" w:cs="Times New Roman"/>
    </w:rPr>
  </w:style>
  <w:style w:type="table" w:styleId="Tablaweb2">
    <w:name w:val="Table Web 2"/>
    <w:basedOn w:val="Tablanormal"/>
    <w:uiPriority w:val="99"/>
    <w:rsid w:val="00FF3D3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vistosa1">
    <w:name w:val="Table Colorful 1"/>
    <w:basedOn w:val="Tablanormal"/>
    <w:uiPriority w:val="99"/>
    <w:rsid w:val="003028D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web1">
    <w:name w:val="Table Web 1"/>
    <w:basedOn w:val="Tablanormal"/>
    <w:uiPriority w:val="99"/>
    <w:rsid w:val="0087081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3">
    <w:name w:val="Table Web 3"/>
    <w:basedOn w:val="Tablanormal"/>
    <w:uiPriority w:val="99"/>
    <w:rsid w:val="0087081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Hipervnculo">
    <w:name w:val="Hyperlink"/>
    <w:uiPriority w:val="99"/>
    <w:rsid w:val="002745A0"/>
    <w:rPr>
      <w:rFonts w:cs="Times New Roman"/>
      <w:color w:val="990000"/>
      <w:u w:val="none"/>
      <w:effect w:val="none"/>
      <w:shd w:val="clear" w:color="auto" w:fill="FFFFFF"/>
    </w:rPr>
  </w:style>
  <w:style w:type="table" w:styleId="Tablasutil1">
    <w:name w:val="Table Subtle 1"/>
    <w:basedOn w:val="Tablanormal"/>
    <w:uiPriority w:val="99"/>
    <w:rsid w:val="003C4643"/>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extonotaalfinal">
    <w:name w:val="endnote text"/>
    <w:basedOn w:val="Normal"/>
    <w:link w:val="TextonotaalfinalCar"/>
    <w:rsid w:val="000500FC"/>
    <w:rPr>
      <w:rFonts w:cs="Times New Roman"/>
      <w:sz w:val="20"/>
      <w:szCs w:val="20"/>
    </w:rPr>
  </w:style>
  <w:style w:type="character" w:customStyle="1" w:styleId="TextonotaalfinalCar">
    <w:name w:val="Texto nota al final Car"/>
    <w:link w:val="Textonotaalfinal"/>
    <w:locked/>
    <w:rsid w:val="008C1269"/>
    <w:rPr>
      <w:rFonts w:ascii="Arial" w:hAnsi="Arial" w:cs="Arial"/>
      <w:sz w:val="20"/>
      <w:szCs w:val="20"/>
      <w:lang w:val="es-ES" w:eastAsia="es-ES"/>
    </w:rPr>
  </w:style>
  <w:style w:type="character" w:styleId="Refdenotaalfinal">
    <w:name w:val="endnote reference"/>
    <w:rsid w:val="000500FC"/>
    <w:rPr>
      <w:rFonts w:cs="Times New Roman"/>
      <w:vertAlign w:val="superscript"/>
    </w:rPr>
  </w:style>
  <w:style w:type="paragraph" w:customStyle="1" w:styleId="Todoeldocumento">
    <w:name w:val="Todo el documento"/>
    <w:basedOn w:val="Normal"/>
    <w:autoRedefine/>
    <w:uiPriority w:val="99"/>
    <w:rsid w:val="00804F69"/>
    <w:pPr>
      <w:spacing w:line="360" w:lineRule="auto"/>
      <w:jc w:val="both"/>
    </w:pPr>
    <w:rPr>
      <w:rFonts w:eastAsia="MS Mincho"/>
      <w:bCs/>
      <w:sz w:val="16"/>
      <w:szCs w:val="16"/>
    </w:rPr>
  </w:style>
  <w:style w:type="table" w:styleId="Tablaconefectos3D2">
    <w:name w:val="Table 3D effects 2"/>
    <w:basedOn w:val="Tablanormal"/>
    <w:uiPriority w:val="99"/>
    <w:rsid w:val="00C501DE"/>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extoindependiente2">
    <w:name w:val="Body Text 2"/>
    <w:basedOn w:val="Normal"/>
    <w:link w:val="Textoindependiente2Car"/>
    <w:uiPriority w:val="99"/>
    <w:rsid w:val="00846AB9"/>
    <w:pPr>
      <w:spacing w:after="120" w:line="360" w:lineRule="auto"/>
      <w:jc w:val="both"/>
    </w:pPr>
    <w:rPr>
      <w:rFonts w:cs="Times New Roman"/>
    </w:rPr>
  </w:style>
  <w:style w:type="character" w:customStyle="1" w:styleId="Textoindependiente2Car">
    <w:name w:val="Texto independiente 2 Car"/>
    <w:link w:val="Textoindependiente2"/>
    <w:uiPriority w:val="99"/>
    <w:semiHidden/>
    <w:locked/>
    <w:rsid w:val="008C1269"/>
    <w:rPr>
      <w:rFonts w:ascii="Arial" w:hAnsi="Arial" w:cs="Arial"/>
      <w:sz w:val="24"/>
      <w:szCs w:val="24"/>
      <w:lang w:val="es-ES" w:eastAsia="es-ES"/>
    </w:rPr>
  </w:style>
  <w:style w:type="paragraph" w:styleId="Sangradetextonormal">
    <w:name w:val="Body Text Indent"/>
    <w:basedOn w:val="Normal"/>
    <w:link w:val="SangradetextonormalCar"/>
    <w:uiPriority w:val="99"/>
    <w:rsid w:val="00846AB9"/>
    <w:pPr>
      <w:spacing w:line="360" w:lineRule="auto"/>
      <w:ind w:firstLine="709"/>
      <w:jc w:val="both"/>
    </w:pPr>
    <w:rPr>
      <w:rFonts w:cs="Times New Roman"/>
    </w:rPr>
  </w:style>
  <w:style w:type="character" w:customStyle="1" w:styleId="SangradetextonormalCar">
    <w:name w:val="Sangría de texto normal Car"/>
    <w:link w:val="Sangradetextonormal"/>
    <w:uiPriority w:val="99"/>
    <w:semiHidden/>
    <w:locked/>
    <w:rsid w:val="008C1269"/>
    <w:rPr>
      <w:rFonts w:ascii="Arial" w:hAnsi="Arial" w:cs="Arial"/>
      <w:sz w:val="24"/>
      <w:szCs w:val="24"/>
      <w:lang w:val="es-ES" w:eastAsia="es-ES"/>
    </w:rPr>
  </w:style>
  <w:style w:type="table" w:styleId="Tablavistosa3">
    <w:name w:val="Table Colorful 3"/>
    <w:basedOn w:val="Tablanormal"/>
    <w:uiPriority w:val="99"/>
    <w:rsid w:val="00F47E3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aconlista1">
    <w:name w:val="Table List 1"/>
    <w:basedOn w:val="Tablanormal"/>
    <w:uiPriority w:val="99"/>
    <w:rsid w:val="00966FCF"/>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Textoennegrita">
    <w:name w:val="Strong"/>
    <w:uiPriority w:val="22"/>
    <w:qFormat/>
    <w:rsid w:val="00D553AC"/>
    <w:rPr>
      <w:rFonts w:cs="Times New Roman"/>
      <w:b/>
    </w:rPr>
  </w:style>
  <w:style w:type="paragraph" w:styleId="Prrafodelista">
    <w:name w:val="List Paragraph"/>
    <w:basedOn w:val="Normal"/>
    <w:uiPriority w:val="34"/>
    <w:qFormat/>
    <w:rsid w:val="008E1107"/>
    <w:pPr>
      <w:ind w:left="708"/>
    </w:pPr>
  </w:style>
  <w:style w:type="table" w:customStyle="1" w:styleId="Sombreadomedio2-nfasis11">
    <w:name w:val="Sombreado medio 2 - Énfasis 11"/>
    <w:uiPriority w:val="99"/>
    <w:rsid w:val="00021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Sombreadomedio1-nfasis6">
    <w:name w:val="Medium Shading 1 Accent 6"/>
    <w:basedOn w:val="Tablanormal"/>
    <w:uiPriority w:val="99"/>
    <w:rsid w:val="00D0114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Sombreadomedio2-nfasis4">
    <w:name w:val="Medium Shading 2 Accent 4"/>
    <w:basedOn w:val="Tablanormal"/>
    <w:uiPriority w:val="99"/>
    <w:rsid w:val="0019153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1">
    <w:name w:val="Sombreado medio 21"/>
    <w:uiPriority w:val="99"/>
    <w:rsid w:val="009A70F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Listaoscura-nfasis2">
    <w:name w:val="Dark List Accent 2"/>
    <w:basedOn w:val="Tablanormal"/>
    <w:uiPriority w:val="99"/>
    <w:rsid w:val="009A70FE"/>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Listaoscura-nfasis3">
    <w:name w:val="Dark List Accent 3"/>
    <w:basedOn w:val="Tablanormal"/>
    <w:uiPriority w:val="99"/>
    <w:rsid w:val="009A70FE"/>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Listaoscura-nfasis4">
    <w:name w:val="Dark List Accent 4"/>
    <w:basedOn w:val="Tablanormal"/>
    <w:uiPriority w:val="99"/>
    <w:rsid w:val="009A70FE"/>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Cuadrculamedia3-nfasis6">
    <w:name w:val="Medium Grid 3 Accent 6"/>
    <w:basedOn w:val="Tablanormal"/>
    <w:uiPriority w:val="99"/>
    <w:rsid w:val="009A70F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Sombreadoclaro-nfasis2">
    <w:name w:val="Light Shading Accent 2"/>
    <w:basedOn w:val="Tablanormal"/>
    <w:uiPriority w:val="99"/>
    <w:rsid w:val="00797D5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staoscura-nfasis1">
    <w:name w:val="Dark List Accent 1"/>
    <w:basedOn w:val="Tablanormal"/>
    <w:uiPriority w:val="99"/>
    <w:rsid w:val="00B52203"/>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customStyle="1" w:styleId="Listaclara-nfasis11">
    <w:name w:val="Lista clara - Énfasis 11"/>
    <w:uiPriority w:val="99"/>
    <w:rsid w:val="00B5220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ombreadoclaro1">
    <w:name w:val="Sombreado claro1"/>
    <w:uiPriority w:val="99"/>
    <w:rsid w:val="00D96E4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staclara-nfasis2">
    <w:name w:val="Light List Accent 2"/>
    <w:basedOn w:val="Tablanormal"/>
    <w:uiPriority w:val="99"/>
    <w:rsid w:val="00D96E4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media11">
    <w:name w:val="Lista media 11"/>
    <w:uiPriority w:val="99"/>
    <w:rsid w:val="001130B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2321A3"/>
    <w:rPr>
      <w:rFonts w:ascii="Tahoma" w:hAnsi="Tahoma" w:cs="Times New Roman"/>
      <w:sz w:val="16"/>
      <w:szCs w:val="20"/>
    </w:rPr>
  </w:style>
  <w:style w:type="character" w:customStyle="1" w:styleId="TextodegloboCar">
    <w:name w:val="Texto de globo Car"/>
    <w:link w:val="Textodeglobo"/>
    <w:uiPriority w:val="99"/>
    <w:semiHidden/>
    <w:locked/>
    <w:rsid w:val="002321A3"/>
    <w:rPr>
      <w:rFonts w:ascii="Tahoma" w:hAnsi="Tahoma" w:cs="Times New Roman"/>
      <w:sz w:val="16"/>
    </w:rPr>
  </w:style>
  <w:style w:type="table" w:customStyle="1" w:styleId="Sombreadomedio11">
    <w:name w:val="Sombreado medio 11"/>
    <w:uiPriority w:val="99"/>
    <w:rsid w:val="002E6D36"/>
    <w:pPr>
      <w:spacing w:beforeAutospacing="1" w:afterAutospacing="1"/>
    </w:pPr>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Sombreadoclaro-nfasis3">
    <w:name w:val="Light Shading Accent 3"/>
    <w:basedOn w:val="Tablanormal"/>
    <w:uiPriority w:val="99"/>
    <w:rsid w:val="002E6D36"/>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Cuadrculavistosa-nfasis4">
    <w:name w:val="Colorful Grid Accent 4"/>
    <w:basedOn w:val="Tablanormal"/>
    <w:uiPriority w:val="99"/>
    <w:rsid w:val="002E6D36"/>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uadrculavistosa-nfasis5">
    <w:name w:val="Colorful Grid Accent 5"/>
    <w:basedOn w:val="Tablanormal"/>
    <w:uiPriority w:val="99"/>
    <w:rsid w:val="002E6D36"/>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Sombreadomedio1-nfasis4">
    <w:name w:val="Medium Shading 1 Accent 4"/>
    <w:basedOn w:val="Tablanormal"/>
    <w:uiPriority w:val="99"/>
    <w:rsid w:val="001C3D30"/>
    <w:pPr>
      <w:spacing w:beforeAutospacing="1" w:afterAutospacing="1"/>
    </w:pPr>
    <w:rPr>
      <w:rFonts w:ascii="Calibri" w:hAnsi="Calibri"/>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Cuadrculaclara-nfasis11">
    <w:name w:val="Cuadrícula clara - Énfasis 11"/>
    <w:uiPriority w:val="99"/>
    <w:rsid w:val="001C3D3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stavistosa-nfasis5">
    <w:name w:val="Colorful List Accent 5"/>
    <w:basedOn w:val="Tablanormal"/>
    <w:uiPriority w:val="99"/>
    <w:rsid w:val="001C3D30"/>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uadrculavistosa-nfasis3">
    <w:name w:val="Colorful Grid Accent 3"/>
    <w:basedOn w:val="Tablanormal"/>
    <w:uiPriority w:val="99"/>
    <w:rsid w:val="001C3D30"/>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Sombreadomedio2-nfasis6">
    <w:name w:val="Medium Shading 2 Accent 6"/>
    <w:basedOn w:val="Tablanormal"/>
    <w:uiPriority w:val="99"/>
    <w:rsid w:val="001D7D8B"/>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staclara-nfasis4">
    <w:name w:val="Light List Accent 4"/>
    <w:basedOn w:val="Tablanormal"/>
    <w:uiPriority w:val="99"/>
    <w:rsid w:val="001D489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character" w:customStyle="1" w:styleId="CarCar">
    <w:name w:val="Car Car"/>
    <w:uiPriority w:val="99"/>
    <w:semiHidden/>
    <w:locked/>
    <w:rsid w:val="00922E94"/>
    <w:rPr>
      <w:lang w:val="es-ES" w:eastAsia="es-ES"/>
    </w:rPr>
  </w:style>
  <w:style w:type="paragraph" w:styleId="Sangra2detindependiente">
    <w:name w:val="Body Text Indent 2"/>
    <w:basedOn w:val="Normal"/>
    <w:link w:val="Sangra2detindependienteCar"/>
    <w:uiPriority w:val="99"/>
    <w:semiHidden/>
    <w:rsid w:val="00222BD6"/>
    <w:pPr>
      <w:spacing w:after="120" w:line="480" w:lineRule="auto"/>
      <w:ind w:left="283"/>
    </w:pPr>
    <w:rPr>
      <w:rFonts w:cs="Times New Roman"/>
      <w:szCs w:val="20"/>
    </w:rPr>
  </w:style>
  <w:style w:type="character" w:customStyle="1" w:styleId="Sangra2detindependienteCar">
    <w:name w:val="Sangría 2 de t. independiente Car"/>
    <w:link w:val="Sangra2detindependiente"/>
    <w:uiPriority w:val="99"/>
    <w:semiHidden/>
    <w:locked/>
    <w:rsid w:val="00222BD6"/>
    <w:rPr>
      <w:rFonts w:ascii="Arial" w:hAnsi="Arial" w:cs="Times New Roman"/>
      <w:sz w:val="24"/>
    </w:rPr>
  </w:style>
  <w:style w:type="paragraph" w:customStyle="1" w:styleId="doclistelement-title">
    <w:name w:val="doclistelement-title"/>
    <w:basedOn w:val="Normal"/>
    <w:uiPriority w:val="99"/>
    <w:rsid w:val="00222BD6"/>
    <w:pPr>
      <w:spacing w:before="100" w:beforeAutospacing="1" w:after="100" w:afterAutospacing="1"/>
    </w:pPr>
    <w:rPr>
      <w:rFonts w:ascii="Arial Unicode MS" w:eastAsia="Arial Unicode MS" w:hAnsi="Arial Unicode MS" w:cs="Arial Unicode MS"/>
      <w:b/>
      <w:bCs/>
    </w:rPr>
  </w:style>
  <w:style w:type="character" w:customStyle="1" w:styleId="fbconnectbuttontext11">
    <w:name w:val="fbconnectbutton_text11"/>
    <w:uiPriority w:val="99"/>
    <w:rsid w:val="00AE3794"/>
    <w:rPr>
      <w:rFonts w:cs="Times New Roman"/>
    </w:rPr>
  </w:style>
  <w:style w:type="character" w:styleId="nfasis">
    <w:name w:val="Emphasis"/>
    <w:uiPriority w:val="99"/>
    <w:qFormat/>
    <w:rsid w:val="009D10BE"/>
    <w:rPr>
      <w:rFonts w:cs="Times New Roman"/>
      <w:i/>
    </w:rPr>
  </w:style>
  <w:style w:type="character" w:customStyle="1" w:styleId="textonoticia1">
    <w:name w:val="textonoticia1"/>
    <w:uiPriority w:val="99"/>
    <w:rsid w:val="00E516B4"/>
    <w:rPr>
      <w:rFonts w:ascii="Georgia" w:hAnsi="Georgia"/>
      <w:color w:val="333333"/>
      <w:sz w:val="12"/>
    </w:rPr>
  </w:style>
  <w:style w:type="table" w:styleId="Cuadrculamedia1-nfasis5">
    <w:name w:val="Medium Grid 1 Accent 5"/>
    <w:basedOn w:val="Tablanormal"/>
    <w:uiPriority w:val="99"/>
    <w:rsid w:val="00823D7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Sombreadoclaro-nfasis11">
    <w:name w:val="Sombreado claro - Énfasis 11"/>
    <w:uiPriority w:val="99"/>
    <w:rsid w:val="004E091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Cuadrculaclara-nfasis12">
    <w:name w:val="Cuadrícula clara - Énfasis 12"/>
    <w:uiPriority w:val="99"/>
    <w:rsid w:val="004E091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Cuadrculamedia2-nfasis1">
    <w:name w:val="Medium Grid 2 Accent 1"/>
    <w:basedOn w:val="Tablanormal"/>
    <w:uiPriority w:val="99"/>
    <w:rsid w:val="004E091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Default">
    <w:name w:val="Default"/>
    <w:rsid w:val="00584972"/>
    <w:pPr>
      <w:autoSpaceDE w:val="0"/>
      <w:autoSpaceDN w:val="0"/>
      <w:adjustRightInd w:val="0"/>
    </w:pPr>
    <w:rPr>
      <w:rFonts w:ascii="Verdana" w:hAnsi="Verdana" w:cs="Verdana"/>
      <w:color w:val="000000"/>
      <w:sz w:val="24"/>
      <w:szCs w:val="24"/>
    </w:rPr>
  </w:style>
  <w:style w:type="paragraph" w:customStyle="1" w:styleId="Normal1">
    <w:name w:val="Normal1"/>
    <w:basedOn w:val="Normal"/>
    <w:uiPriority w:val="99"/>
    <w:rsid w:val="00CF09FE"/>
    <w:pPr>
      <w:spacing w:line="225" w:lineRule="atLeast"/>
    </w:pPr>
    <w:rPr>
      <w:rFonts w:ascii="Times New Roman" w:hAnsi="Times New Roman" w:cs="Times New Roman"/>
      <w:sz w:val="17"/>
      <w:szCs w:val="17"/>
    </w:rPr>
  </w:style>
  <w:style w:type="table" w:customStyle="1" w:styleId="Sombreadomedio2-nfasis12">
    <w:name w:val="Sombreado medio 2 - Énfasis 12"/>
    <w:uiPriority w:val="99"/>
    <w:rsid w:val="007B186D"/>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Sombreadomedio2-nfasis5">
    <w:name w:val="Medium Shading 2 Accent 5"/>
    <w:basedOn w:val="Tablanormal"/>
    <w:uiPriority w:val="99"/>
    <w:rsid w:val="000C4CA6"/>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D04BF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medio1-nfasis11">
    <w:name w:val="Sombreado medio 1 - Énfasis 11"/>
    <w:uiPriority w:val="99"/>
    <w:rsid w:val="00C729F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apple-converted-space">
    <w:name w:val="apple-converted-space"/>
    <w:rsid w:val="00215D85"/>
    <w:rPr>
      <w:rFonts w:cs="Times New Roman"/>
    </w:rPr>
  </w:style>
  <w:style w:type="paragraph" w:customStyle="1" w:styleId="Pa21">
    <w:name w:val="Pa21"/>
    <w:basedOn w:val="Default"/>
    <w:next w:val="Default"/>
    <w:uiPriority w:val="99"/>
    <w:rsid w:val="00215D85"/>
    <w:pPr>
      <w:spacing w:line="161" w:lineRule="atLeast"/>
    </w:pPr>
    <w:rPr>
      <w:rFonts w:ascii="Arial" w:hAnsi="Arial" w:cs="Arial"/>
      <w:color w:val="auto"/>
    </w:rPr>
  </w:style>
  <w:style w:type="paragraph" w:customStyle="1" w:styleId="Pa24">
    <w:name w:val="Pa24"/>
    <w:basedOn w:val="Default"/>
    <w:next w:val="Default"/>
    <w:uiPriority w:val="99"/>
    <w:rsid w:val="00215D85"/>
    <w:pPr>
      <w:spacing w:line="181" w:lineRule="atLeast"/>
    </w:pPr>
    <w:rPr>
      <w:rFonts w:ascii="Arial" w:hAnsi="Arial" w:cs="Arial"/>
      <w:color w:val="auto"/>
    </w:rPr>
  </w:style>
  <w:style w:type="table" w:customStyle="1" w:styleId="Estilo1">
    <w:name w:val="Estilo1"/>
    <w:basedOn w:val="Tablaconefectos3D3"/>
    <w:uiPriority w:val="99"/>
    <w:rsid w:val="00215D85"/>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rsid w:val="00215D85"/>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Listaclara-nfasis12">
    <w:name w:val="Lista clara - Énfasis 12"/>
    <w:uiPriority w:val="99"/>
    <w:rsid w:val="00BF7BC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aclara1">
    <w:name w:val="Lista clara1"/>
    <w:uiPriority w:val="99"/>
    <w:rsid w:val="00BF7BC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Ttulo0">
    <w:name w:val="Título 0"/>
    <w:basedOn w:val="Normal"/>
    <w:next w:val="Normal"/>
    <w:uiPriority w:val="99"/>
    <w:rsid w:val="00D94B97"/>
    <w:pPr>
      <w:suppressAutoHyphens/>
      <w:spacing w:before="240" w:after="240" w:line="288" w:lineRule="auto"/>
      <w:jc w:val="center"/>
    </w:pPr>
    <w:rPr>
      <w:rFonts w:ascii="Palatino Linotype" w:hAnsi="Palatino Linotype" w:cs="Times New Roman"/>
      <w:b/>
      <w:caps/>
      <w:sz w:val="26"/>
      <w:szCs w:val="20"/>
      <w:lang w:eastAsia="ar-SA"/>
    </w:rPr>
  </w:style>
  <w:style w:type="paragraph" w:customStyle="1" w:styleId="irdivsang">
    <w:name w:val="irdivsang"/>
    <w:basedOn w:val="Normal"/>
    <w:uiPriority w:val="99"/>
    <w:rsid w:val="00D94B97"/>
    <w:pPr>
      <w:spacing w:before="100" w:beforeAutospacing="1" w:after="100" w:afterAutospacing="1"/>
      <w:ind w:firstLine="200"/>
      <w:jc w:val="both"/>
    </w:pPr>
    <w:rPr>
      <w:rFonts w:ascii="Times New Roman" w:hAnsi="Times New Roman" w:cs="Times New Roman"/>
    </w:rPr>
  </w:style>
  <w:style w:type="paragraph" w:customStyle="1" w:styleId="Pa13">
    <w:name w:val="Pa13"/>
    <w:basedOn w:val="Normal"/>
    <w:next w:val="Normal"/>
    <w:uiPriority w:val="99"/>
    <w:rsid w:val="00D94B97"/>
    <w:pPr>
      <w:autoSpaceDE w:val="0"/>
      <w:autoSpaceDN w:val="0"/>
      <w:adjustRightInd w:val="0"/>
      <w:spacing w:line="201" w:lineRule="atLeast"/>
    </w:pPr>
  </w:style>
  <w:style w:type="paragraph" w:customStyle="1" w:styleId="Pa12">
    <w:name w:val="Pa12"/>
    <w:basedOn w:val="Default"/>
    <w:next w:val="Default"/>
    <w:uiPriority w:val="99"/>
    <w:rsid w:val="00852ACC"/>
    <w:pPr>
      <w:spacing w:line="201" w:lineRule="atLeast"/>
    </w:pPr>
    <w:rPr>
      <w:rFonts w:ascii="Arial" w:hAnsi="Arial" w:cs="Arial"/>
      <w:color w:val="auto"/>
    </w:rPr>
  </w:style>
  <w:style w:type="paragraph" w:customStyle="1" w:styleId="Pa8">
    <w:name w:val="Pa8"/>
    <w:basedOn w:val="Default"/>
    <w:next w:val="Default"/>
    <w:uiPriority w:val="99"/>
    <w:rsid w:val="00852ACC"/>
    <w:pPr>
      <w:spacing w:line="201" w:lineRule="atLeast"/>
    </w:pPr>
    <w:rPr>
      <w:rFonts w:ascii="Arial" w:hAnsi="Arial" w:cs="Arial"/>
      <w:color w:val="auto"/>
    </w:rPr>
  </w:style>
  <w:style w:type="paragraph" w:customStyle="1" w:styleId="first">
    <w:name w:val="first"/>
    <w:basedOn w:val="Normal"/>
    <w:uiPriority w:val="99"/>
    <w:rsid w:val="00BD11B1"/>
    <w:pPr>
      <w:spacing w:before="100" w:beforeAutospacing="1" w:after="100" w:afterAutospacing="1"/>
    </w:pPr>
    <w:rPr>
      <w:rFonts w:ascii="Times New Roman" w:hAnsi="Times New Roman" w:cs="Times New Roman"/>
    </w:rPr>
  </w:style>
  <w:style w:type="table" w:styleId="Sombreadomedio1-nfasis3">
    <w:name w:val="Medium Shading 1 Accent 3"/>
    <w:basedOn w:val="Tablanormal"/>
    <w:uiPriority w:val="99"/>
    <w:rsid w:val="002E04C0"/>
    <w:rPr>
      <w:rFonts w:ascii="Arial" w:hAnsi="Arial"/>
      <w:sz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Cuadrculamedia3-nfasis3">
    <w:name w:val="Medium Grid 3 Accent 3"/>
    <w:basedOn w:val="Tablanormal"/>
    <w:uiPriority w:val="99"/>
    <w:rsid w:val="002E04C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staclara-nfasis13">
    <w:name w:val="Lista clara - Énfasis 13"/>
    <w:uiPriority w:val="99"/>
    <w:rsid w:val="00BA405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Sombreadoclaro-nfasis6">
    <w:name w:val="Light Shading Accent 6"/>
    <w:basedOn w:val="Tablanormal"/>
    <w:uiPriority w:val="99"/>
    <w:rsid w:val="00BA4058"/>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Sombreadomedio1-nfasis12">
    <w:name w:val="Sombreado medio 1 - Énfasis 12"/>
    <w:uiPriority w:val="99"/>
    <w:rsid w:val="00BA405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Sombreadoclaro-nfasis12">
    <w:name w:val="Sombreado claro - Énfasis 12"/>
    <w:uiPriority w:val="99"/>
    <w:rsid w:val="00BA405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staclara2">
    <w:name w:val="Lista clara2"/>
    <w:uiPriority w:val="99"/>
    <w:rsid w:val="00693635"/>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Sombreadoclaro-nfasis5">
    <w:name w:val="Light Shading Accent 5"/>
    <w:basedOn w:val="Tablanormal"/>
    <w:uiPriority w:val="99"/>
    <w:rsid w:val="00DD4B3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Sombreadomedio1-nfasis13">
    <w:name w:val="Sombreado medio 1 - Énfasis 13"/>
    <w:uiPriority w:val="99"/>
    <w:rsid w:val="00DD4B3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Sombreadoclaro-nfasis13">
    <w:name w:val="Sombreado claro - Énfasis 13"/>
    <w:uiPriority w:val="99"/>
    <w:rsid w:val="001F6352"/>
    <w:pPr>
      <w:jc w:val="center"/>
    </w:pPr>
    <w:rPr>
      <w:rFonts w:ascii="Arial" w:hAnsi="Arial"/>
      <w:color w:val="365F91"/>
      <w:sz w:val="24"/>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stamedia1-nfasis11">
    <w:name w:val="Lista media 1 - Énfasis 11"/>
    <w:uiPriority w:val="99"/>
    <w:rsid w:val="00702C0A"/>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medio1-nfasis14">
    <w:name w:val="Sombreado medio 1 - Énfasis 14"/>
    <w:basedOn w:val="Tablaweb2"/>
    <w:uiPriority w:val="99"/>
    <w:rsid w:val="00702C0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none" w:sz="0" w:space="0" w:color="auto"/>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Listaclara-nfasis14">
    <w:name w:val="Lista clara - Énfasis 14"/>
    <w:uiPriority w:val="99"/>
    <w:rsid w:val="00702C0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Sombreadomedio1-nfasis5">
    <w:name w:val="Medium Shading 1 Accent 5"/>
    <w:basedOn w:val="Tablanormal"/>
    <w:uiPriority w:val="99"/>
    <w:rsid w:val="00702C0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Sombreadoclaro-nfasis14">
    <w:name w:val="Sombreado claro - Énfasis 14"/>
    <w:basedOn w:val="Tablanormal"/>
    <w:uiPriority w:val="99"/>
    <w:rsid w:val="00AB3E74"/>
    <w:pPr>
      <w:jc w:val="center"/>
    </w:pPr>
    <w:rPr>
      <w:rFonts w:ascii="Arial" w:hAnsi="Arial"/>
      <w:color w:val="365F91"/>
      <w:sz w:val="24"/>
      <w:lang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ombreadomedio2-nfasis3">
    <w:name w:val="Medium Shading 2 Accent 3"/>
    <w:basedOn w:val="Tablanormal"/>
    <w:uiPriority w:val="99"/>
    <w:rsid w:val="00702223"/>
    <w:pPr>
      <w:jc w:val="center"/>
    </w:pPr>
    <w:rPr>
      <w:rFonts w:ascii="Arial" w:hAnsi="Arial"/>
      <w:sz w:val="24"/>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5">
    <w:name w:val="Lista clara - Énfasis 15"/>
    <w:basedOn w:val="Tablanormal"/>
    <w:uiPriority w:val="61"/>
    <w:rsid w:val="00CD19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2-nfasis1">
    <w:name w:val="Medium List 2 Accent 1"/>
    <w:basedOn w:val="Tablanormal"/>
    <w:uiPriority w:val="66"/>
    <w:rsid w:val="00575967"/>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clara-nfasis5">
    <w:name w:val="Light List Accent 5"/>
    <w:basedOn w:val="Tablanormal"/>
    <w:uiPriority w:val="61"/>
    <w:rsid w:val="005E48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aclsica1">
    <w:name w:val="Table Classic 1"/>
    <w:basedOn w:val="Tablanormal"/>
    <w:rsid w:val="0098098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medio2-nfasis13">
    <w:name w:val="Sombreado medio 2 - Énfasis 13"/>
    <w:basedOn w:val="Tablanormal"/>
    <w:uiPriority w:val="64"/>
    <w:rsid w:val="0098098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5">
    <w:name w:val="Sombreado medio 1 - Énfasis 15"/>
    <w:basedOn w:val="Tablanormal"/>
    <w:uiPriority w:val="63"/>
    <w:rsid w:val="0098098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oscura-nfasis6">
    <w:name w:val="Dark List Accent 6"/>
    <w:basedOn w:val="Tablanormal"/>
    <w:uiPriority w:val="70"/>
    <w:rsid w:val="00B3694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uadrculamedia3-nfasis5">
    <w:name w:val="Medium Grid 3 Accent 5"/>
    <w:basedOn w:val="Tablanormal"/>
    <w:uiPriority w:val="69"/>
    <w:rsid w:val="00B3694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media1-nfasis3">
    <w:name w:val="Medium List 1 Accent 3"/>
    <w:basedOn w:val="Tablanormal"/>
    <w:uiPriority w:val="65"/>
    <w:rsid w:val="009328B9"/>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clara-nfasis3">
    <w:name w:val="Light List Accent 3"/>
    <w:basedOn w:val="Tablanormal"/>
    <w:uiPriority w:val="61"/>
    <w:rsid w:val="009328B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Referenciaintensa">
    <w:name w:val="Intense Reference"/>
    <w:uiPriority w:val="32"/>
    <w:qFormat/>
    <w:rsid w:val="00FA34D8"/>
    <w:rPr>
      <w:b/>
      <w:bCs/>
      <w:smallCaps/>
      <w:color w:val="C0504D"/>
      <w:spacing w:val="5"/>
      <w:u w:val="single"/>
    </w:rPr>
  </w:style>
  <w:style w:type="table" w:styleId="Sombreadovistoso-nfasis5">
    <w:name w:val="Colorful Shading Accent 5"/>
    <w:basedOn w:val="Tablanormal"/>
    <w:uiPriority w:val="71"/>
    <w:rsid w:val="003A4B5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uadrculavistosa-nfasis2">
    <w:name w:val="Colorful Grid Accent 2"/>
    <w:basedOn w:val="Tablanormal"/>
    <w:uiPriority w:val="73"/>
    <w:rsid w:val="003A4B53"/>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styleId="Refdecomentario">
    <w:name w:val="annotation reference"/>
    <w:semiHidden/>
    <w:rsid w:val="00436D04"/>
    <w:rPr>
      <w:sz w:val="16"/>
      <w:szCs w:val="16"/>
    </w:rPr>
  </w:style>
  <w:style w:type="paragraph" w:styleId="Textocomentario">
    <w:name w:val="annotation text"/>
    <w:basedOn w:val="Normal"/>
    <w:semiHidden/>
    <w:rsid w:val="00436D04"/>
    <w:rPr>
      <w:sz w:val="20"/>
      <w:szCs w:val="20"/>
    </w:rPr>
  </w:style>
  <w:style w:type="paragraph" w:styleId="Asuntodelcomentario">
    <w:name w:val="annotation subject"/>
    <w:basedOn w:val="Textocomentario"/>
    <w:next w:val="Textocomentario"/>
    <w:semiHidden/>
    <w:rsid w:val="00436D04"/>
    <w:rPr>
      <w:b/>
      <w:bCs/>
    </w:rPr>
  </w:style>
  <w:style w:type="paragraph" w:styleId="Revisin">
    <w:name w:val="Revision"/>
    <w:hidden/>
    <w:uiPriority w:val="99"/>
    <w:semiHidden/>
    <w:rsid w:val="00E93097"/>
    <w:rPr>
      <w:rFonts w:ascii="Arial" w:hAnsi="Arial" w:cs="Arial"/>
      <w:sz w:val="24"/>
      <w:szCs w:val="24"/>
    </w:rPr>
  </w:style>
  <w:style w:type="paragraph" w:customStyle="1" w:styleId="Pa0">
    <w:name w:val="Pa0"/>
    <w:basedOn w:val="Default"/>
    <w:next w:val="Default"/>
    <w:uiPriority w:val="99"/>
    <w:rsid w:val="00DA73C1"/>
    <w:pPr>
      <w:spacing w:line="241" w:lineRule="atLeast"/>
    </w:pPr>
    <w:rPr>
      <w:rFonts w:ascii="Cambria" w:hAnsi="Cambria" w:cs="Times New Roman"/>
      <w:color w:val="auto"/>
    </w:rPr>
  </w:style>
  <w:style w:type="character" w:customStyle="1" w:styleId="A0">
    <w:name w:val="A0"/>
    <w:uiPriority w:val="99"/>
    <w:rsid w:val="00DA73C1"/>
    <w:rPr>
      <w:rFonts w:cs="Cambria"/>
      <w:color w:val="0C6FB2"/>
      <w:sz w:val="60"/>
      <w:szCs w:val="60"/>
    </w:rPr>
  </w:style>
  <w:style w:type="character" w:customStyle="1" w:styleId="A2">
    <w:name w:val="A2"/>
    <w:uiPriority w:val="99"/>
    <w:rsid w:val="00DA73C1"/>
    <w:rPr>
      <w:rFonts w:cs="Cambria"/>
      <w:color w:val="72767A"/>
      <w:sz w:val="36"/>
      <w:szCs w:val="36"/>
    </w:rPr>
  </w:style>
  <w:style w:type="character" w:customStyle="1" w:styleId="A1">
    <w:name w:val="A1"/>
    <w:uiPriority w:val="99"/>
    <w:rsid w:val="00DA73C1"/>
    <w:rPr>
      <w:rFonts w:cs="Cambria"/>
      <w:color w:val="72767A"/>
      <w:sz w:val="28"/>
      <w:szCs w:val="28"/>
    </w:rPr>
  </w:style>
  <w:style w:type="paragraph" w:customStyle="1" w:styleId="Pa2">
    <w:name w:val="Pa2"/>
    <w:basedOn w:val="Default"/>
    <w:next w:val="Default"/>
    <w:uiPriority w:val="99"/>
    <w:rsid w:val="00C52F28"/>
    <w:pPr>
      <w:spacing w:line="201" w:lineRule="atLeast"/>
    </w:pPr>
    <w:rPr>
      <w:rFonts w:ascii="Cambria" w:hAnsi="Cambria" w:cs="Times New Roman"/>
      <w:color w:val="auto"/>
    </w:rPr>
  </w:style>
  <w:style w:type="character" w:customStyle="1" w:styleId="A5">
    <w:name w:val="A5"/>
    <w:uiPriority w:val="99"/>
    <w:rsid w:val="00C52F28"/>
    <w:rPr>
      <w:rFonts w:cs="Cambria"/>
      <w:b/>
      <w:bCs/>
      <w:color w:val="72767A"/>
      <w:sz w:val="20"/>
      <w:szCs w:val="20"/>
      <w:u w:val="single"/>
    </w:rPr>
  </w:style>
  <w:style w:type="character" w:customStyle="1" w:styleId="A6">
    <w:name w:val="A6"/>
    <w:uiPriority w:val="99"/>
    <w:rsid w:val="00C52F28"/>
    <w:rPr>
      <w:rFonts w:cs="Cambria"/>
      <w:b/>
      <w:bCs/>
      <w:color w:val="0C6FB2"/>
      <w:sz w:val="30"/>
      <w:szCs w:val="30"/>
    </w:rPr>
  </w:style>
  <w:style w:type="paragraph" w:styleId="HTMLconformatoprevio">
    <w:name w:val="HTML Preformatted"/>
    <w:basedOn w:val="Normal"/>
    <w:link w:val="HTMLconformatoprevioCar"/>
    <w:uiPriority w:val="99"/>
    <w:semiHidden/>
    <w:unhideWhenUsed/>
    <w:rsid w:val="00F43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conformatoprevioCar">
    <w:name w:val="HTML con formato previo Car"/>
    <w:link w:val="HTMLconformatoprevio"/>
    <w:uiPriority w:val="99"/>
    <w:semiHidden/>
    <w:rsid w:val="00F432AC"/>
    <w:rPr>
      <w:rFonts w:ascii="Courier New" w:hAnsi="Courier New" w:cs="Courier New"/>
    </w:rPr>
  </w:style>
  <w:style w:type="table" w:styleId="Listaclara-nfasis6">
    <w:name w:val="Light List Accent 6"/>
    <w:basedOn w:val="Tablanormal"/>
    <w:uiPriority w:val="61"/>
    <w:rsid w:val="005A0B6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Estilo2">
    <w:name w:val="Estilo2"/>
    <w:basedOn w:val="Tablaweb1"/>
    <w:uiPriority w:val="99"/>
    <w:qFormat/>
    <w:rsid w:val="008D2265"/>
    <w:tblPr/>
    <w:tblStylePr w:type="firstRow">
      <w:rPr>
        <w:rFonts w:cs="Times New Roman"/>
        <w:color w:val="auto"/>
      </w:rPr>
      <w:tblPr/>
      <w:tcPr>
        <w:tcBorders>
          <w:tl2br w:val="none" w:sz="0" w:space="0" w:color="auto"/>
          <w:tr2bl w:val="none" w:sz="0" w:space="0" w:color="auto"/>
        </w:tcBorders>
      </w:tcPr>
    </w:tblStylePr>
  </w:style>
  <w:style w:type="table" w:customStyle="1" w:styleId="Sombreadomedio2-nfasis14">
    <w:name w:val="Sombreado medio 2 - Énfasis 14"/>
    <w:basedOn w:val="Tablanormal"/>
    <w:uiPriority w:val="64"/>
    <w:rsid w:val="00623A9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vistoso-nfasis6">
    <w:name w:val="Colorful Shading Accent 6"/>
    <w:basedOn w:val="Tablanormal"/>
    <w:uiPriority w:val="71"/>
    <w:rsid w:val="008E089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uadrculamedia1-nfasis1">
    <w:name w:val="Medium Grid 1 Accent 1"/>
    <w:basedOn w:val="Tablanormal"/>
    <w:uiPriority w:val="67"/>
    <w:rsid w:val="008E089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CuerpoA">
    <w:name w:val="Cuerpo A"/>
    <w:rsid w:val="00C4097A"/>
    <w:pPr>
      <w:pBdr>
        <w:top w:val="nil"/>
        <w:left w:val="nil"/>
        <w:bottom w:val="nil"/>
        <w:right w:val="nil"/>
        <w:between w:val="nil"/>
        <w:bar w:val="nil"/>
      </w:pBdr>
    </w:pPr>
    <w:rPr>
      <w:rFonts w:ascii="Arial" w:eastAsia="Arial Unicode MS" w:hAnsi="Arial" w:cs="Arial Unicode MS"/>
      <w:color w:val="000000"/>
      <w:sz w:val="24"/>
      <w:szCs w:val="24"/>
      <w:u w:color="000000"/>
      <w:bdr w:val="nil"/>
      <w:lang w:val="es-ES_tradnl"/>
    </w:rPr>
  </w:style>
  <w:style w:type="character" w:customStyle="1" w:styleId="Ninguno">
    <w:name w:val="Ninguno"/>
    <w:rsid w:val="00C4097A"/>
    <w:rPr>
      <w:lang w:val="es-ES_tradnl"/>
    </w:rPr>
  </w:style>
  <w:style w:type="paragraph" w:customStyle="1" w:styleId="Poromisin">
    <w:name w:val="Por omisión"/>
    <w:rsid w:val="00C4097A"/>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customStyle="1" w:styleId="NingunoA">
    <w:name w:val="Ninguno A"/>
    <w:rsid w:val="00C4097A"/>
  </w:style>
  <w:style w:type="table" w:styleId="Cuadrculaclara-nfasis1">
    <w:name w:val="Light Grid Accent 1"/>
    <w:basedOn w:val="Tablanormal"/>
    <w:uiPriority w:val="62"/>
    <w:rsid w:val="007374D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media1-nfasis4">
    <w:name w:val="Medium Grid 1 Accent 4"/>
    <w:basedOn w:val="Tablanormal"/>
    <w:uiPriority w:val="67"/>
    <w:rsid w:val="00A42A4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uerpo">
    <w:name w:val="Cuerpo"/>
    <w:rsid w:val="003D21CD"/>
    <w:pPr>
      <w:pBdr>
        <w:top w:val="nil"/>
        <w:left w:val="nil"/>
        <w:bottom w:val="nil"/>
        <w:right w:val="nil"/>
        <w:between w:val="nil"/>
        <w:bar w:val="nil"/>
      </w:pBdr>
    </w:pPr>
    <w:rPr>
      <w:rFonts w:ascii="Arial" w:eastAsia="Arial" w:hAnsi="Arial" w:cs="Arial"/>
      <w:color w:val="000000"/>
      <w:sz w:val="24"/>
      <w:szCs w:val="24"/>
      <w:u w:color="000000"/>
      <w:bdr w:val="nil"/>
    </w:rPr>
  </w:style>
  <w:style w:type="table" w:styleId="Sombreadomedio1-nfasis1">
    <w:name w:val="Medium Shading 1 Accent 1"/>
    <w:basedOn w:val="Tablanormal"/>
    <w:uiPriority w:val="63"/>
    <w:rsid w:val="00517411"/>
    <w:rPr>
      <w:rFonts w:ascii="Arial" w:eastAsiaTheme="minorHAnsi" w:hAnsi="Arial" w:cstheme="minorBidi"/>
      <w:sz w:val="24"/>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endnote reference" w:uiPriority="0"/>
    <w:lsdException w:name="endnote tex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Classic 1" w:uiPriority="0"/>
    <w:lsdException w:name="Table Web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D7"/>
    <w:rPr>
      <w:rFonts w:ascii="Arial" w:hAnsi="Arial" w:cs="Arial"/>
      <w:sz w:val="24"/>
      <w:szCs w:val="24"/>
    </w:rPr>
  </w:style>
  <w:style w:type="paragraph" w:styleId="Ttulo1">
    <w:name w:val="heading 1"/>
    <w:basedOn w:val="Normal"/>
    <w:next w:val="Normal"/>
    <w:link w:val="Ttulo1Car"/>
    <w:uiPriority w:val="99"/>
    <w:qFormat/>
    <w:rsid w:val="00846AB9"/>
    <w:pPr>
      <w:keepNext/>
      <w:outlineLvl w:val="0"/>
    </w:pPr>
    <w:rPr>
      <w:rFonts w:ascii="Cambria" w:hAnsi="Cambria" w:cs="Times New Roman"/>
      <w:b/>
      <w:bCs/>
      <w:kern w:val="32"/>
      <w:sz w:val="32"/>
      <w:szCs w:val="32"/>
    </w:rPr>
  </w:style>
  <w:style w:type="paragraph" w:styleId="Ttulo2">
    <w:name w:val="heading 2"/>
    <w:basedOn w:val="Normal"/>
    <w:next w:val="Normal"/>
    <w:link w:val="Ttulo2Car"/>
    <w:uiPriority w:val="99"/>
    <w:qFormat/>
    <w:rsid w:val="00846AB9"/>
    <w:pPr>
      <w:keepNext/>
      <w:outlineLvl w:val="1"/>
    </w:pPr>
    <w:rPr>
      <w:rFonts w:ascii="Cambria" w:hAnsi="Cambria" w:cs="Times New Roman"/>
      <w:b/>
      <w:bCs/>
      <w:i/>
      <w:iCs/>
      <w:sz w:val="28"/>
      <w:szCs w:val="28"/>
    </w:rPr>
  </w:style>
  <w:style w:type="paragraph" w:styleId="Ttulo5">
    <w:name w:val="heading 5"/>
    <w:basedOn w:val="Normal"/>
    <w:next w:val="Normal"/>
    <w:link w:val="Ttulo5Car"/>
    <w:uiPriority w:val="99"/>
    <w:qFormat/>
    <w:rsid w:val="00222BD6"/>
    <w:pPr>
      <w:spacing w:before="240" w:after="60"/>
      <w:outlineLvl w:val="4"/>
    </w:pPr>
    <w:rPr>
      <w:rFonts w:ascii="Calibri" w:hAnsi="Calibri" w:cs="Times New Roman"/>
      <w:b/>
      <w:i/>
      <w:sz w:val="2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C1269"/>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C1269"/>
    <w:rPr>
      <w:rFonts w:ascii="Cambria" w:hAnsi="Cambria" w:cs="Times New Roman"/>
      <w:b/>
      <w:bCs/>
      <w:i/>
      <w:iCs/>
      <w:sz w:val="28"/>
      <w:szCs w:val="28"/>
      <w:lang w:val="es-ES" w:eastAsia="es-ES"/>
    </w:rPr>
  </w:style>
  <w:style w:type="character" w:customStyle="1" w:styleId="Ttulo5Car">
    <w:name w:val="Título 5 Car"/>
    <w:link w:val="Ttulo5"/>
    <w:uiPriority w:val="99"/>
    <w:semiHidden/>
    <w:locked/>
    <w:rsid w:val="00222BD6"/>
    <w:rPr>
      <w:rFonts w:ascii="Calibri" w:hAnsi="Calibri" w:cs="Times New Roman"/>
      <w:b/>
      <w:i/>
      <w:sz w:val="26"/>
    </w:rPr>
  </w:style>
  <w:style w:type="paragraph" w:styleId="Encabezado">
    <w:name w:val="header"/>
    <w:basedOn w:val="Normal"/>
    <w:link w:val="EncabezadoCar"/>
    <w:rsid w:val="00145CF4"/>
    <w:pPr>
      <w:tabs>
        <w:tab w:val="center" w:pos="4419"/>
        <w:tab w:val="right" w:pos="8838"/>
      </w:tabs>
    </w:pPr>
    <w:rPr>
      <w:rFonts w:cs="Times New Roman"/>
    </w:rPr>
  </w:style>
  <w:style w:type="character" w:customStyle="1" w:styleId="EncabezadoCar">
    <w:name w:val="Encabezado Car"/>
    <w:link w:val="Encabezado"/>
    <w:locked/>
    <w:rsid w:val="008C1269"/>
    <w:rPr>
      <w:rFonts w:ascii="Arial" w:hAnsi="Arial" w:cs="Arial"/>
      <w:sz w:val="24"/>
      <w:szCs w:val="24"/>
      <w:lang w:val="es-ES" w:eastAsia="es-ES"/>
    </w:rPr>
  </w:style>
  <w:style w:type="paragraph" w:styleId="Piedepgina">
    <w:name w:val="footer"/>
    <w:basedOn w:val="Normal"/>
    <w:link w:val="PiedepginaCar"/>
    <w:uiPriority w:val="99"/>
    <w:rsid w:val="00145CF4"/>
    <w:pPr>
      <w:tabs>
        <w:tab w:val="center" w:pos="4419"/>
        <w:tab w:val="right" w:pos="8838"/>
      </w:tabs>
    </w:pPr>
    <w:rPr>
      <w:rFonts w:cs="Times New Roman"/>
    </w:rPr>
  </w:style>
  <w:style w:type="character" w:customStyle="1" w:styleId="PiedepginaCar">
    <w:name w:val="Pie de página Car"/>
    <w:link w:val="Piedepgina"/>
    <w:uiPriority w:val="99"/>
    <w:semiHidden/>
    <w:locked/>
    <w:rsid w:val="008C1269"/>
    <w:rPr>
      <w:rFonts w:ascii="Arial" w:hAnsi="Arial" w:cs="Arial"/>
      <w:sz w:val="24"/>
      <w:szCs w:val="24"/>
      <w:lang w:val="es-ES" w:eastAsia="es-ES"/>
    </w:rPr>
  </w:style>
  <w:style w:type="table" w:styleId="Tablaconcuadrcula">
    <w:name w:val="Table Grid"/>
    <w:basedOn w:val="Tablaconefectos3D3"/>
    <w:rsid w:val="00145CF4"/>
    <w:tblPr>
      <w:tblStyleRowBandSize w:val="0"/>
      <w:tblStyleColBandSize w:val="0"/>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extonotapie">
    <w:name w:val="footnote text"/>
    <w:basedOn w:val="Normal"/>
    <w:link w:val="TextonotapieCar"/>
    <w:uiPriority w:val="99"/>
    <w:rsid w:val="00145CF4"/>
    <w:rPr>
      <w:rFonts w:ascii="Times New Roman" w:hAnsi="Times New Roman" w:cs="Times New Roman"/>
      <w:sz w:val="20"/>
      <w:szCs w:val="20"/>
    </w:rPr>
  </w:style>
  <w:style w:type="character" w:customStyle="1" w:styleId="TextonotapieCar">
    <w:name w:val="Texto nota pie Car"/>
    <w:link w:val="Textonotapie"/>
    <w:uiPriority w:val="99"/>
    <w:locked/>
    <w:rsid w:val="001C3D30"/>
    <w:rPr>
      <w:rFonts w:cs="Times New Roman"/>
    </w:rPr>
  </w:style>
  <w:style w:type="character" w:styleId="Refdenotaalpie">
    <w:name w:val="footnote reference"/>
    <w:rsid w:val="00145CF4"/>
    <w:rPr>
      <w:rFonts w:cs="Times New Roman"/>
      <w:vertAlign w:val="superscript"/>
    </w:rPr>
  </w:style>
  <w:style w:type="paragraph" w:styleId="Textoindependiente">
    <w:name w:val="Body Text"/>
    <w:basedOn w:val="Normal"/>
    <w:link w:val="TextoindependienteCar"/>
    <w:uiPriority w:val="99"/>
    <w:rsid w:val="00145CF4"/>
    <w:pPr>
      <w:spacing w:after="120"/>
    </w:pPr>
    <w:rPr>
      <w:rFonts w:cs="Times New Roman"/>
    </w:rPr>
  </w:style>
  <w:style w:type="character" w:customStyle="1" w:styleId="TextoindependienteCar">
    <w:name w:val="Texto independiente Car"/>
    <w:link w:val="Textoindependiente"/>
    <w:uiPriority w:val="99"/>
    <w:semiHidden/>
    <w:locked/>
    <w:rsid w:val="008C1269"/>
    <w:rPr>
      <w:rFonts w:ascii="Arial" w:hAnsi="Arial" w:cs="Arial"/>
      <w:sz w:val="24"/>
      <w:szCs w:val="24"/>
      <w:lang w:val="es-ES" w:eastAsia="es-ES"/>
    </w:rPr>
  </w:style>
  <w:style w:type="paragraph" w:styleId="NormalWeb">
    <w:name w:val="Normal (Web)"/>
    <w:basedOn w:val="Normal"/>
    <w:uiPriority w:val="99"/>
    <w:rsid w:val="0076133D"/>
    <w:pPr>
      <w:spacing w:before="100" w:beforeAutospacing="1" w:after="100" w:afterAutospacing="1"/>
    </w:pPr>
    <w:rPr>
      <w:rFonts w:ascii="Times New Roman" w:hAnsi="Times New Roman" w:cs="Times New Roman"/>
    </w:rPr>
  </w:style>
  <w:style w:type="table" w:styleId="Tablaweb2">
    <w:name w:val="Table Web 2"/>
    <w:basedOn w:val="Tablanormal"/>
    <w:uiPriority w:val="99"/>
    <w:rsid w:val="00FF3D3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vistosa1">
    <w:name w:val="Table Colorful 1"/>
    <w:basedOn w:val="Tablanormal"/>
    <w:uiPriority w:val="99"/>
    <w:rsid w:val="003028D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web1">
    <w:name w:val="Table Web 1"/>
    <w:basedOn w:val="Tablanormal"/>
    <w:uiPriority w:val="99"/>
    <w:rsid w:val="0087081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3">
    <w:name w:val="Table Web 3"/>
    <w:basedOn w:val="Tablanormal"/>
    <w:uiPriority w:val="99"/>
    <w:rsid w:val="0087081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Hipervnculo">
    <w:name w:val="Hyperlink"/>
    <w:uiPriority w:val="99"/>
    <w:rsid w:val="002745A0"/>
    <w:rPr>
      <w:rFonts w:cs="Times New Roman"/>
      <w:color w:val="990000"/>
      <w:u w:val="none"/>
      <w:effect w:val="none"/>
      <w:shd w:val="clear" w:color="auto" w:fill="FFFFFF"/>
    </w:rPr>
  </w:style>
  <w:style w:type="table" w:styleId="Tablasutil1">
    <w:name w:val="Table Subtle 1"/>
    <w:basedOn w:val="Tablanormal"/>
    <w:uiPriority w:val="99"/>
    <w:rsid w:val="003C4643"/>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extonotaalfinal">
    <w:name w:val="endnote text"/>
    <w:basedOn w:val="Normal"/>
    <w:link w:val="TextonotaalfinalCar"/>
    <w:rsid w:val="000500FC"/>
    <w:rPr>
      <w:rFonts w:cs="Times New Roman"/>
      <w:sz w:val="20"/>
      <w:szCs w:val="20"/>
    </w:rPr>
  </w:style>
  <w:style w:type="character" w:customStyle="1" w:styleId="TextonotaalfinalCar">
    <w:name w:val="Texto nota al final Car"/>
    <w:link w:val="Textonotaalfinal"/>
    <w:locked/>
    <w:rsid w:val="008C1269"/>
    <w:rPr>
      <w:rFonts w:ascii="Arial" w:hAnsi="Arial" w:cs="Arial"/>
      <w:sz w:val="20"/>
      <w:szCs w:val="20"/>
      <w:lang w:val="es-ES" w:eastAsia="es-ES"/>
    </w:rPr>
  </w:style>
  <w:style w:type="character" w:styleId="Refdenotaalfinal">
    <w:name w:val="endnote reference"/>
    <w:rsid w:val="000500FC"/>
    <w:rPr>
      <w:rFonts w:cs="Times New Roman"/>
      <w:vertAlign w:val="superscript"/>
    </w:rPr>
  </w:style>
  <w:style w:type="paragraph" w:customStyle="1" w:styleId="Todoeldocumento">
    <w:name w:val="Todo el documento"/>
    <w:basedOn w:val="Normal"/>
    <w:autoRedefine/>
    <w:uiPriority w:val="99"/>
    <w:rsid w:val="00804F69"/>
    <w:pPr>
      <w:spacing w:line="360" w:lineRule="auto"/>
      <w:jc w:val="both"/>
    </w:pPr>
    <w:rPr>
      <w:rFonts w:eastAsia="MS Mincho"/>
      <w:bCs/>
      <w:sz w:val="16"/>
      <w:szCs w:val="16"/>
    </w:rPr>
  </w:style>
  <w:style w:type="table" w:styleId="Tablaconefectos3D2">
    <w:name w:val="Table 3D effects 2"/>
    <w:basedOn w:val="Tablanormal"/>
    <w:uiPriority w:val="99"/>
    <w:rsid w:val="00C501DE"/>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extoindependiente2">
    <w:name w:val="Body Text 2"/>
    <w:basedOn w:val="Normal"/>
    <w:link w:val="Textoindependiente2Car"/>
    <w:uiPriority w:val="99"/>
    <w:rsid w:val="00846AB9"/>
    <w:pPr>
      <w:spacing w:after="120" w:line="360" w:lineRule="auto"/>
      <w:jc w:val="both"/>
    </w:pPr>
    <w:rPr>
      <w:rFonts w:cs="Times New Roman"/>
    </w:rPr>
  </w:style>
  <w:style w:type="character" w:customStyle="1" w:styleId="Textoindependiente2Car">
    <w:name w:val="Texto independiente 2 Car"/>
    <w:link w:val="Textoindependiente2"/>
    <w:uiPriority w:val="99"/>
    <w:semiHidden/>
    <w:locked/>
    <w:rsid w:val="008C1269"/>
    <w:rPr>
      <w:rFonts w:ascii="Arial" w:hAnsi="Arial" w:cs="Arial"/>
      <w:sz w:val="24"/>
      <w:szCs w:val="24"/>
      <w:lang w:val="es-ES" w:eastAsia="es-ES"/>
    </w:rPr>
  </w:style>
  <w:style w:type="paragraph" w:styleId="Sangradetextonormal">
    <w:name w:val="Body Text Indent"/>
    <w:basedOn w:val="Normal"/>
    <w:link w:val="SangradetextonormalCar"/>
    <w:uiPriority w:val="99"/>
    <w:rsid w:val="00846AB9"/>
    <w:pPr>
      <w:spacing w:line="360" w:lineRule="auto"/>
      <w:ind w:firstLine="709"/>
      <w:jc w:val="both"/>
    </w:pPr>
    <w:rPr>
      <w:rFonts w:cs="Times New Roman"/>
    </w:rPr>
  </w:style>
  <w:style w:type="character" w:customStyle="1" w:styleId="SangradetextonormalCar">
    <w:name w:val="Sangría de texto normal Car"/>
    <w:link w:val="Sangradetextonormal"/>
    <w:uiPriority w:val="99"/>
    <w:semiHidden/>
    <w:locked/>
    <w:rsid w:val="008C1269"/>
    <w:rPr>
      <w:rFonts w:ascii="Arial" w:hAnsi="Arial" w:cs="Arial"/>
      <w:sz w:val="24"/>
      <w:szCs w:val="24"/>
      <w:lang w:val="es-ES" w:eastAsia="es-ES"/>
    </w:rPr>
  </w:style>
  <w:style w:type="table" w:styleId="Tablavistosa3">
    <w:name w:val="Table Colorful 3"/>
    <w:basedOn w:val="Tablanormal"/>
    <w:uiPriority w:val="99"/>
    <w:rsid w:val="00F47E3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aconlista1">
    <w:name w:val="Table List 1"/>
    <w:basedOn w:val="Tablanormal"/>
    <w:uiPriority w:val="99"/>
    <w:rsid w:val="00966FCF"/>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Textoennegrita">
    <w:name w:val="Strong"/>
    <w:uiPriority w:val="22"/>
    <w:qFormat/>
    <w:rsid w:val="00D553AC"/>
    <w:rPr>
      <w:rFonts w:cs="Times New Roman"/>
      <w:b/>
    </w:rPr>
  </w:style>
  <w:style w:type="paragraph" w:styleId="Prrafodelista">
    <w:name w:val="List Paragraph"/>
    <w:basedOn w:val="Normal"/>
    <w:uiPriority w:val="34"/>
    <w:qFormat/>
    <w:rsid w:val="008E1107"/>
    <w:pPr>
      <w:ind w:left="708"/>
    </w:pPr>
  </w:style>
  <w:style w:type="table" w:customStyle="1" w:styleId="Sombreadomedio2-nfasis11">
    <w:name w:val="Sombreado medio 2 - Énfasis 11"/>
    <w:uiPriority w:val="99"/>
    <w:rsid w:val="00021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Sombreadomedio1-nfasis6">
    <w:name w:val="Medium Shading 1 Accent 6"/>
    <w:basedOn w:val="Tablanormal"/>
    <w:uiPriority w:val="99"/>
    <w:rsid w:val="00D0114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Sombreadomedio2-nfasis4">
    <w:name w:val="Medium Shading 2 Accent 4"/>
    <w:basedOn w:val="Tablanormal"/>
    <w:uiPriority w:val="99"/>
    <w:rsid w:val="0019153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1">
    <w:name w:val="Sombreado medio 21"/>
    <w:uiPriority w:val="99"/>
    <w:rsid w:val="009A70F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Listaoscura-nfasis2">
    <w:name w:val="Dark List Accent 2"/>
    <w:basedOn w:val="Tablanormal"/>
    <w:uiPriority w:val="99"/>
    <w:rsid w:val="009A70FE"/>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Listaoscura-nfasis3">
    <w:name w:val="Dark List Accent 3"/>
    <w:basedOn w:val="Tablanormal"/>
    <w:uiPriority w:val="99"/>
    <w:rsid w:val="009A70FE"/>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Listaoscura-nfasis4">
    <w:name w:val="Dark List Accent 4"/>
    <w:basedOn w:val="Tablanormal"/>
    <w:uiPriority w:val="99"/>
    <w:rsid w:val="009A70FE"/>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Cuadrculamedia3-nfasis6">
    <w:name w:val="Medium Grid 3 Accent 6"/>
    <w:basedOn w:val="Tablanormal"/>
    <w:uiPriority w:val="99"/>
    <w:rsid w:val="009A70F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Sombreadoclaro-nfasis2">
    <w:name w:val="Light Shading Accent 2"/>
    <w:basedOn w:val="Tablanormal"/>
    <w:uiPriority w:val="99"/>
    <w:rsid w:val="00797D5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staoscura-nfasis1">
    <w:name w:val="Dark List Accent 1"/>
    <w:basedOn w:val="Tablanormal"/>
    <w:uiPriority w:val="99"/>
    <w:rsid w:val="00B52203"/>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customStyle="1" w:styleId="Listaclara-nfasis11">
    <w:name w:val="Lista clara - Énfasis 11"/>
    <w:uiPriority w:val="99"/>
    <w:rsid w:val="00B5220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ombreadoclaro1">
    <w:name w:val="Sombreado claro1"/>
    <w:uiPriority w:val="99"/>
    <w:rsid w:val="00D96E4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staclara-nfasis2">
    <w:name w:val="Light List Accent 2"/>
    <w:basedOn w:val="Tablanormal"/>
    <w:uiPriority w:val="99"/>
    <w:rsid w:val="00D96E4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media11">
    <w:name w:val="Lista media 11"/>
    <w:uiPriority w:val="99"/>
    <w:rsid w:val="001130B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2321A3"/>
    <w:rPr>
      <w:rFonts w:ascii="Tahoma" w:hAnsi="Tahoma" w:cs="Times New Roman"/>
      <w:sz w:val="16"/>
      <w:szCs w:val="20"/>
    </w:rPr>
  </w:style>
  <w:style w:type="character" w:customStyle="1" w:styleId="TextodegloboCar">
    <w:name w:val="Texto de globo Car"/>
    <w:link w:val="Textodeglobo"/>
    <w:uiPriority w:val="99"/>
    <w:semiHidden/>
    <w:locked/>
    <w:rsid w:val="002321A3"/>
    <w:rPr>
      <w:rFonts w:ascii="Tahoma" w:hAnsi="Tahoma" w:cs="Times New Roman"/>
      <w:sz w:val="16"/>
    </w:rPr>
  </w:style>
  <w:style w:type="table" w:customStyle="1" w:styleId="Sombreadomedio11">
    <w:name w:val="Sombreado medio 11"/>
    <w:uiPriority w:val="99"/>
    <w:rsid w:val="002E6D36"/>
    <w:pPr>
      <w:spacing w:beforeAutospacing="1" w:afterAutospacing="1"/>
    </w:pPr>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Sombreadoclaro-nfasis3">
    <w:name w:val="Light Shading Accent 3"/>
    <w:basedOn w:val="Tablanormal"/>
    <w:uiPriority w:val="99"/>
    <w:rsid w:val="002E6D36"/>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Cuadrculavistosa-nfasis4">
    <w:name w:val="Colorful Grid Accent 4"/>
    <w:basedOn w:val="Tablanormal"/>
    <w:uiPriority w:val="99"/>
    <w:rsid w:val="002E6D36"/>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uadrculavistosa-nfasis5">
    <w:name w:val="Colorful Grid Accent 5"/>
    <w:basedOn w:val="Tablanormal"/>
    <w:uiPriority w:val="99"/>
    <w:rsid w:val="002E6D36"/>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Sombreadomedio1-nfasis4">
    <w:name w:val="Medium Shading 1 Accent 4"/>
    <w:basedOn w:val="Tablanormal"/>
    <w:uiPriority w:val="99"/>
    <w:rsid w:val="001C3D30"/>
    <w:pPr>
      <w:spacing w:beforeAutospacing="1" w:afterAutospacing="1"/>
    </w:pPr>
    <w:rPr>
      <w:rFonts w:ascii="Calibri" w:hAnsi="Calibri"/>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Cuadrculaclara-nfasis11">
    <w:name w:val="Cuadrícula clara - Énfasis 11"/>
    <w:uiPriority w:val="99"/>
    <w:rsid w:val="001C3D3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stavistosa-nfasis5">
    <w:name w:val="Colorful List Accent 5"/>
    <w:basedOn w:val="Tablanormal"/>
    <w:uiPriority w:val="99"/>
    <w:rsid w:val="001C3D30"/>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uadrculavistosa-nfasis3">
    <w:name w:val="Colorful Grid Accent 3"/>
    <w:basedOn w:val="Tablanormal"/>
    <w:uiPriority w:val="99"/>
    <w:rsid w:val="001C3D30"/>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Sombreadomedio2-nfasis6">
    <w:name w:val="Medium Shading 2 Accent 6"/>
    <w:basedOn w:val="Tablanormal"/>
    <w:uiPriority w:val="99"/>
    <w:rsid w:val="001D7D8B"/>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staclara-nfasis4">
    <w:name w:val="Light List Accent 4"/>
    <w:basedOn w:val="Tablanormal"/>
    <w:uiPriority w:val="99"/>
    <w:rsid w:val="001D489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character" w:customStyle="1" w:styleId="CarCar">
    <w:name w:val="Car Car"/>
    <w:uiPriority w:val="99"/>
    <w:semiHidden/>
    <w:locked/>
    <w:rsid w:val="00922E94"/>
    <w:rPr>
      <w:lang w:val="es-ES" w:eastAsia="es-ES"/>
    </w:rPr>
  </w:style>
  <w:style w:type="paragraph" w:styleId="Sangra2detindependiente">
    <w:name w:val="Body Text Indent 2"/>
    <w:basedOn w:val="Normal"/>
    <w:link w:val="Sangra2detindependienteCar"/>
    <w:uiPriority w:val="99"/>
    <w:semiHidden/>
    <w:rsid w:val="00222BD6"/>
    <w:pPr>
      <w:spacing w:after="120" w:line="480" w:lineRule="auto"/>
      <w:ind w:left="283"/>
    </w:pPr>
    <w:rPr>
      <w:rFonts w:cs="Times New Roman"/>
      <w:szCs w:val="20"/>
    </w:rPr>
  </w:style>
  <w:style w:type="character" w:customStyle="1" w:styleId="Sangra2detindependienteCar">
    <w:name w:val="Sangría 2 de t. independiente Car"/>
    <w:link w:val="Sangra2detindependiente"/>
    <w:uiPriority w:val="99"/>
    <w:semiHidden/>
    <w:locked/>
    <w:rsid w:val="00222BD6"/>
    <w:rPr>
      <w:rFonts w:ascii="Arial" w:hAnsi="Arial" w:cs="Times New Roman"/>
      <w:sz w:val="24"/>
    </w:rPr>
  </w:style>
  <w:style w:type="paragraph" w:customStyle="1" w:styleId="doclistelement-title">
    <w:name w:val="doclistelement-title"/>
    <w:basedOn w:val="Normal"/>
    <w:uiPriority w:val="99"/>
    <w:rsid w:val="00222BD6"/>
    <w:pPr>
      <w:spacing w:before="100" w:beforeAutospacing="1" w:after="100" w:afterAutospacing="1"/>
    </w:pPr>
    <w:rPr>
      <w:rFonts w:ascii="Arial Unicode MS" w:eastAsia="Arial Unicode MS" w:hAnsi="Arial Unicode MS" w:cs="Arial Unicode MS"/>
      <w:b/>
      <w:bCs/>
    </w:rPr>
  </w:style>
  <w:style w:type="character" w:customStyle="1" w:styleId="fbconnectbuttontext11">
    <w:name w:val="fbconnectbutton_text11"/>
    <w:uiPriority w:val="99"/>
    <w:rsid w:val="00AE3794"/>
    <w:rPr>
      <w:rFonts w:cs="Times New Roman"/>
    </w:rPr>
  </w:style>
  <w:style w:type="character" w:styleId="nfasis">
    <w:name w:val="Emphasis"/>
    <w:uiPriority w:val="99"/>
    <w:qFormat/>
    <w:rsid w:val="009D10BE"/>
    <w:rPr>
      <w:rFonts w:cs="Times New Roman"/>
      <w:i/>
    </w:rPr>
  </w:style>
  <w:style w:type="character" w:customStyle="1" w:styleId="textonoticia1">
    <w:name w:val="textonoticia1"/>
    <w:uiPriority w:val="99"/>
    <w:rsid w:val="00E516B4"/>
    <w:rPr>
      <w:rFonts w:ascii="Georgia" w:hAnsi="Georgia"/>
      <w:color w:val="333333"/>
      <w:sz w:val="12"/>
    </w:rPr>
  </w:style>
  <w:style w:type="table" w:styleId="Cuadrculamedia1-nfasis5">
    <w:name w:val="Medium Grid 1 Accent 5"/>
    <w:basedOn w:val="Tablanormal"/>
    <w:uiPriority w:val="99"/>
    <w:rsid w:val="00823D7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Sombreadoclaro-nfasis11">
    <w:name w:val="Sombreado claro - Énfasis 11"/>
    <w:uiPriority w:val="99"/>
    <w:rsid w:val="004E091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Cuadrculaclara-nfasis12">
    <w:name w:val="Cuadrícula clara - Énfasis 12"/>
    <w:uiPriority w:val="99"/>
    <w:rsid w:val="004E091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Cuadrculamedia2-nfasis1">
    <w:name w:val="Medium Grid 2 Accent 1"/>
    <w:basedOn w:val="Tablanormal"/>
    <w:uiPriority w:val="99"/>
    <w:rsid w:val="004E091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Default">
    <w:name w:val="Default"/>
    <w:rsid w:val="00584972"/>
    <w:pPr>
      <w:autoSpaceDE w:val="0"/>
      <w:autoSpaceDN w:val="0"/>
      <w:adjustRightInd w:val="0"/>
    </w:pPr>
    <w:rPr>
      <w:rFonts w:ascii="Verdana" w:hAnsi="Verdana" w:cs="Verdana"/>
      <w:color w:val="000000"/>
      <w:sz w:val="24"/>
      <w:szCs w:val="24"/>
    </w:rPr>
  </w:style>
  <w:style w:type="paragraph" w:customStyle="1" w:styleId="Normal1">
    <w:name w:val="Normal1"/>
    <w:basedOn w:val="Normal"/>
    <w:uiPriority w:val="99"/>
    <w:rsid w:val="00CF09FE"/>
    <w:pPr>
      <w:spacing w:line="225" w:lineRule="atLeast"/>
    </w:pPr>
    <w:rPr>
      <w:rFonts w:ascii="Times New Roman" w:hAnsi="Times New Roman" w:cs="Times New Roman"/>
      <w:sz w:val="17"/>
      <w:szCs w:val="17"/>
    </w:rPr>
  </w:style>
  <w:style w:type="table" w:customStyle="1" w:styleId="Sombreadomedio2-nfasis12">
    <w:name w:val="Sombreado medio 2 - Énfasis 12"/>
    <w:uiPriority w:val="99"/>
    <w:rsid w:val="007B186D"/>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Sombreadomedio2-nfasis5">
    <w:name w:val="Medium Shading 2 Accent 5"/>
    <w:basedOn w:val="Tablanormal"/>
    <w:uiPriority w:val="99"/>
    <w:rsid w:val="000C4CA6"/>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D04BF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medio1-nfasis11">
    <w:name w:val="Sombreado medio 1 - Énfasis 11"/>
    <w:uiPriority w:val="99"/>
    <w:rsid w:val="00C729F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apple-converted-space">
    <w:name w:val="apple-converted-space"/>
    <w:rsid w:val="00215D85"/>
    <w:rPr>
      <w:rFonts w:cs="Times New Roman"/>
    </w:rPr>
  </w:style>
  <w:style w:type="paragraph" w:customStyle="1" w:styleId="Pa21">
    <w:name w:val="Pa21"/>
    <w:basedOn w:val="Default"/>
    <w:next w:val="Default"/>
    <w:uiPriority w:val="99"/>
    <w:rsid w:val="00215D85"/>
    <w:pPr>
      <w:spacing w:line="161" w:lineRule="atLeast"/>
    </w:pPr>
    <w:rPr>
      <w:rFonts w:ascii="Arial" w:hAnsi="Arial" w:cs="Arial"/>
      <w:color w:val="auto"/>
    </w:rPr>
  </w:style>
  <w:style w:type="paragraph" w:customStyle="1" w:styleId="Pa24">
    <w:name w:val="Pa24"/>
    <w:basedOn w:val="Default"/>
    <w:next w:val="Default"/>
    <w:uiPriority w:val="99"/>
    <w:rsid w:val="00215D85"/>
    <w:pPr>
      <w:spacing w:line="181" w:lineRule="atLeast"/>
    </w:pPr>
    <w:rPr>
      <w:rFonts w:ascii="Arial" w:hAnsi="Arial" w:cs="Arial"/>
      <w:color w:val="auto"/>
    </w:rPr>
  </w:style>
  <w:style w:type="table" w:customStyle="1" w:styleId="Estilo1">
    <w:name w:val="Estilo1"/>
    <w:basedOn w:val="Tablaconefectos3D3"/>
    <w:uiPriority w:val="99"/>
    <w:rsid w:val="00215D85"/>
    <w:tblPr>
      <w:tblStyleRowBandSize w:val="0"/>
      <w:tblStyleColBandSize w:val="0"/>
      <w:tblInd w:w="0" w:type="nil"/>
      <w:tblCellMar>
        <w:left w:w="0" w:type="dxa"/>
        <w:right w:w="0"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rsid w:val="00215D85"/>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Listaclara-nfasis12">
    <w:name w:val="Lista clara - Énfasis 12"/>
    <w:uiPriority w:val="99"/>
    <w:rsid w:val="00BF7BC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aclara1">
    <w:name w:val="Lista clara1"/>
    <w:uiPriority w:val="99"/>
    <w:rsid w:val="00BF7BC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Ttulo0">
    <w:name w:val="Título 0"/>
    <w:basedOn w:val="Normal"/>
    <w:next w:val="Normal"/>
    <w:uiPriority w:val="99"/>
    <w:rsid w:val="00D94B97"/>
    <w:pPr>
      <w:suppressAutoHyphens/>
      <w:spacing w:before="240" w:after="240" w:line="288" w:lineRule="auto"/>
      <w:jc w:val="center"/>
    </w:pPr>
    <w:rPr>
      <w:rFonts w:ascii="Palatino Linotype" w:hAnsi="Palatino Linotype" w:cs="Times New Roman"/>
      <w:b/>
      <w:caps/>
      <w:sz w:val="26"/>
      <w:szCs w:val="20"/>
      <w:lang w:eastAsia="ar-SA"/>
    </w:rPr>
  </w:style>
  <w:style w:type="paragraph" w:customStyle="1" w:styleId="irdivsang">
    <w:name w:val="irdivsang"/>
    <w:basedOn w:val="Normal"/>
    <w:uiPriority w:val="99"/>
    <w:rsid w:val="00D94B97"/>
    <w:pPr>
      <w:spacing w:before="100" w:beforeAutospacing="1" w:after="100" w:afterAutospacing="1"/>
      <w:ind w:firstLine="200"/>
      <w:jc w:val="both"/>
    </w:pPr>
    <w:rPr>
      <w:rFonts w:ascii="Times New Roman" w:hAnsi="Times New Roman" w:cs="Times New Roman"/>
    </w:rPr>
  </w:style>
  <w:style w:type="paragraph" w:customStyle="1" w:styleId="Pa13">
    <w:name w:val="Pa13"/>
    <w:basedOn w:val="Normal"/>
    <w:next w:val="Normal"/>
    <w:uiPriority w:val="99"/>
    <w:rsid w:val="00D94B97"/>
    <w:pPr>
      <w:autoSpaceDE w:val="0"/>
      <w:autoSpaceDN w:val="0"/>
      <w:adjustRightInd w:val="0"/>
      <w:spacing w:line="201" w:lineRule="atLeast"/>
    </w:pPr>
  </w:style>
  <w:style w:type="paragraph" w:customStyle="1" w:styleId="Pa12">
    <w:name w:val="Pa12"/>
    <w:basedOn w:val="Default"/>
    <w:next w:val="Default"/>
    <w:uiPriority w:val="99"/>
    <w:rsid w:val="00852ACC"/>
    <w:pPr>
      <w:spacing w:line="201" w:lineRule="atLeast"/>
    </w:pPr>
    <w:rPr>
      <w:rFonts w:ascii="Arial" w:hAnsi="Arial" w:cs="Arial"/>
      <w:color w:val="auto"/>
    </w:rPr>
  </w:style>
  <w:style w:type="paragraph" w:customStyle="1" w:styleId="Pa8">
    <w:name w:val="Pa8"/>
    <w:basedOn w:val="Default"/>
    <w:next w:val="Default"/>
    <w:uiPriority w:val="99"/>
    <w:rsid w:val="00852ACC"/>
    <w:pPr>
      <w:spacing w:line="201" w:lineRule="atLeast"/>
    </w:pPr>
    <w:rPr>
      <w:rFonts w:ascii="Arial" w:hAnsi="Arial" w:cs="Arial"/>
      <w:color w:val="auto"/>
    </w:rPr>
  </w:style>
  <w:style w:type="paragraph" w:customStyle="1" w:styleId="first">
    <w:name w:val="first"/>
    <w:basedOn w:val="Normal"/>
    <w:uiPriority w:val="99"/>
    <w:rsid w:val="00BD11B1"/>
    <w:pPr>
      <w:spacing w:before="100" w:beforeAutospacing="1" w:after="100" w:afterAutospacing="1"/>
    </w:pPr>
    <w:rPr>
      <w:rFonts w:ascii="Times New Roman" w:hAnsi="Times New Roman" w:cs="Times New Roman"/>
    </w:rPr>
  </w:style>
  <w:style w:type="table" w:styleId="Sombreadomedio1-nfasis3">
    <w:name w:val="Medium Shading 1 Accent 3"/>
    <w:basedOn w:val="Tablanormal"/>
    <w:uiPriority w:val="99"/>
    <w:rsid w:val="002E04C0"/>
    <w:rPr>
      <w:rFonts w:ascii="Arial" w:hAnsi="Arial"/>
      <w:sz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Cuadrculamedia3-nfasis3">
    <w:name w:val="Medium Grid 3 Accent 3"/>
    <w:basedOn w:val="Tablanormal"/>
    <w:uiPriority w:val="99"/>
    <w:rsid w:val="002E04C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staclara-nfasis13">
    <w:name w:val="Lista clara - Énfasis 13"/>
    <w:uiPriority w:val="99"/>
    <w:rsid w:val="00BA405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Sombreadoclaro-nfasis6">
    <w:name w:val="Light Shading Accent 6"/>
    <w:basedOn w:val="Tablanormal"/>
    <w:uiPriority w:val="99"/>
    <w:rsid w:val="00BA4058"/>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Sombreadomedio1-nfasis12">
    <w:name w:val="Sombreado medio 1 - Énfasis 12"/>
    <w:uiPriority w:val="99"/>
    <w:rsid w:val="00BA405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Sombreadoclaro-nfasis12">
    <w:name w:val="Sombreado claro - Énfasis 12"/>
    <w:uiPriority w:val="99"/>
    <w:rsid w:val="00BA405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staclara2">
    <w:name w:val="Lista clara2"/>
    <w:uiPriority w:val="99"/>
    <w:rsid w:val="00693635"/>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Sombreadoclaro-nfasis5">
    <w:name w:val="Light Shading Accent 5"/>
    <w:basedOn w:val="Tablanormal"/>
    <w:uiPriority w:val="99"/>
    <w:rsid w:val="00DD4B3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Sombreadomedio1-nfasis13">
    <w:name w:val="Sombreado medio 1 - Énfasis 13"/>
    <w:uiPriority w:val="99"/>
    <w:rsid w:val="00DD4B3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Sombreadoclaro-nfasis13">
    <w:name w:val="Sombreado claro - Énfasis 13"/>
    <w:uiPriority w:val="99"/>
    <w:rsid w:val="001F6352"/>
    <w:pPr>
      <w:jc w:val="center"/>
    </w:pPr>
    <w:rPr>
      <w:rFonts w:ascii="Arial" w:hAnsi="Arial"/>
      <w:color w:val="365F91"/>
      <w:sz w:val="24"/>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stamedia1-nfasis11">
    <w:name w:val="Lista media 1 - Énfasis 11"/>
    <w:uiPriority w:val="99"/>
    <w:rsid w:val="00702C0A"/>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medio1-nfasis14">
    <w:name w:val="Sombreado medio 1 - Énfasis 14"/>
    <w:basedOn w:val="Tablaweb2"/>
    <w:uiPriority w:val="99"/>
    <w:rsid w:val="00702C0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none" w:sz="0" w:space="0" w:color="auto"/>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Listaclara-nfasis14">
    <w:name w:val="Lista clara - Énfasis 14"/>
    <w:uiPriority w:val="99"/>
    <w:rsid w:val="00702C0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Sombreadomedio1-nfasis5">
    <w:name w:val="Medium Shading 1 Accent 5"/>
    <w:basedOn w:val="Tablanormal"/>
    <w:uiPriority w:val="99"/>
    <w:rsid w:val="00702C0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Sombreadoclaro-nfasis14">
    <w:name w:val="Sombreado claro - Énfasis 14"/>
    <w:basedOn w:val="Tablanormal"/>
    <w:uiPriority w:val="99"/>
    <w:rsid w:val="00AB3E74"/>
    <w:pPr>
      <w:jc w:val="center"/>
    </w:pPr>
    <w:rPr>
      <w:rFonts w:ascii="Arial" w:hAnsi="Arial"/>
      <w:color w:val="365F91"/>
      <w:sz w:val="24"/>
      <w:lang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ombreadomedio2-nfasis3">
    <w:name w:val="Medium Shading 2 Accent 3"/>
    <w:basedOn w:val="Tablanormal"/>
    <w:uiPriority w:val="99"/>
    <w:rsid w:val="00702223"/>
    <w:pPr>
      <w:jc w:val="center"/>
    </w:pPr>
    <w:rPr>
      <w:rFonts w:ascii="Arial" w:hAnsi="Arial"/>
      <w:sz w:val="24"/>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5">
    <w:name w:val="Lista clara - Énfasis 15"/>
    <w:basedOn w:val="Tablanormal"/>
    <w:uiPriority w:val="61"/>
    <w:rsid w:val="00CD19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2-nfasis1">
    <w:name w:val="Medium List 2 Accent 1"/>
    <w:basedOn w:val="Tablanormal"/>
    <w:uiPriority w:val="66"/>
    <w:rsid w:val="00575967"/>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clara-nfasis5">
    <w:name w:val="Light List Accent 5"/>
    <w:basedOn w:val="Tablanormal"/>
    <w:uiPriority w:val="61"/>
    <w:rsid w:val="005E48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aclsica1">
    <w:name w:val="Table Classic 1"/>
    <w:basedOn w:val="Tablanormal"/>
    <w:rsid w:val="0098098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medio2-nfasis13">
    <w:name w:val="Sombreado medio 2 - Énfasis 13"/>
    <w:basedOn w:val="Tablanormal"/>
    <w:uiPriority w:val="64"/>
    <w:rsid w:val="0098098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5">
    <w:name w:val="Sombreado medio 1 - Énfasis 15"/>
    <w:basedOn w:val="Tablanormal"/>
    <w:uiPriority w:val="63"/>
    <w:rsid w:val="0098098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oscura-nfasis6">
    <w:name w:val="Dark List Accent 6"/>
    <w:basedOn w:val="Tablanormal"/>
    <w:uiPriority w:val="70"/>
    <w:rsid w:val="00B3694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uadrculamedia3-nfasis5">
    <w:name w:val="Medium Grid 3 Accent 5"/>
    <w:basedOn w:val="Tablanormal"/>
    <w:uiPriority w:val="69"/>
    <w:rsid w:val="00B3694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media1-nfasis3">
    <w:name w:val="Medium List 1 Accent 3"/>
    <w:basedOn w:val="Tablanormal"/>
    <w:uiPriority w:val="65"/>
    <w:rsid w:val="009328B9"/>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clara-nfasis3">
    <w:name w:val="Light List Accent 3"/>
    <w:basedOn w:val="Tablanormal"/>
    <w:uiPriority w:val="61"/>
    <w:rsid w:val="009328B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Referenciaintensa">
    <w:name w:val="Intense Reference"/>
    <w:uiPriority w:val="32"/>
    <w:qFormat/>
    <w:rsid w:val="00FA34D8"/>
    <w:rPr>
      <w:b/>
      <w:bCs/>
      <w:smallCaps/>
      <w:color w:val="C0504D"/>
      <w:spacing w:val="5"/>
      <w:u w:val="single"/>
    </w:rPr>
  </w:style>
  <w:style w:type="table" w:styleId="Sombreadovistoso-nfasis5">
    <w:name w:val="Colorful Shading Accent 5"/>
    <w:basedOn w:val="Tablanormal"/>
    <w:uiPriority w:val="71"/>
    <w:rsid w:val="003A4B5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uadrculavistosa-nfasis2">
    <w:name w:val="Colorful Grid Accent 2"/>
    <w:basedOn w:val="Tablanormal"/>
    <w:uiPriority w:val="73"/>
    <w:rsid w:val="003A4B53"/>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styleId="Refdecomentario">
    <w:name w:val="annotation reference"/>
    <w:semiHidden/>
    <w:rsid w:val="00436D04"/>
    <w:rPr>
      <w:sz w:val="16"/>
      <w:szCs w:val="16"/>
    </w:rPr>
  </w:style>
  <w:style w:type="paragraph" w:styleId="Textocomentario">
    <w:name w:val="annotation text"/>
    <w:basedOn w:val="Normal"/>
    <w:semiHidden/>
    <w:rsid w:val="00436D04"/>
    <w:rPr>
      <w:sz w:val="20"/>
      <w:szCs w:val="20"/>
    </w:rPr>
  </w:style>
  <w:style w:type="paragraph" w:styleId="Asuntodelcomentario">
    <w:name w:val="annotation subject"/>
    <w:basedOn w:val="Textocomentario"/>
    <w:next w:val="Textocomentario"/>
    <w:semiHidden/>
    <w:rsid w:val="00436D04"/>
    <w:rPr>
      <w:b/>
      <w:bCs/>
    </w:rPr>
  </w:style>
  <w:style w:type="paragraph" w:styleId="Revisin">
    <w:name w:val="Revision"/>
    <w:hidden/>
    <w:uiPriority w:val="99"/>
    <w:semiHidden/>
    <w:rsid w:val="00E93097"/>
    <w:rPr>
      <w:rFonts w:ascii="Arial" w:hAnsi="Arial" w:cs="Arial"/>
      <w:sz w:val="24"/>
      <w:szCs w:val="24"/>
    </w:rPr>
  </w:style>
  <w:style w:type="paragraph" w:customStyle="1" w:styleId="Pa0">
    <w:name w:val="Pa0"/>
    <w:basedOn w:val="Default"/>
    <w:next w:val="Default"/>
    <w:uiPriority w:val="99"/>
    <w:rsid w:val="00DA73C1"/>
    <w:pPr>
      <w:spacing w:line="241" w:lineRule="atLeast"/>
    </w:pPr>
    <w:rPr>
      <w:rFonts w:ascii="Cambria" w:hAnsi="Cambria" w:cs="Times New Roman"/>
      <w:color w:val="auto"/>
    </w:rPr>
  </w:style>
  <w:style w:type="character" w:customStyle="1" w:styleId="A0">
    <w:name w:val="A0"/>
    <w:uiPriority w:val="99"/>
    <w:rsid w:val="00DA73C1"/>
    <w:rPr>
      <w:rFonts w:cs="Cambria"/>
      <w:color w:val="0C6FB2"/>
      <w:sz w:val="60"/>
      <w:szCs w:val="60"/>
    </w:rPr>
  </w:style>
  <w:style w:type="character" w:customStyle="1" w:styleId="A2">
    <w:name w:val="A2"/>
    <w:uiPriority w:val="99"/>
    <w:rsid w:val="00DA73C1"/>
    <w:rPr>
      <w:rFonts w:cs="Cambria"/>
      <w:color w:val="72767A"/>
      <w:sz w:val="36"/>
      <w:szCs w:val="36"/>
    </w:rPr>
  </w:style>
  <w:style w:type="character" w:customStyle="1" w:styleId="A1">
    <w:name w:val="A1"/>
    <w:uiPriority w:val="99"/>
    <w:rsid w:val="00DA73C1"/>
    <w:rPr>
      <w:rFonts w:cs="Cambria"/>
      <w:color w:val="72767A"/>
      <w:sz w:val="28"/>
      <w:szCs w:val="28"/>
    </w:rPr>
  </w:style>
  <w:style w:type="paragraph" w:customStyle="1" w:styleId="Pa2">
    <w:name w:val="Pa2"/>
    <w:basedOn w:val="Default"/>
    <w:next w:val="Default"/>
    <w:uiPriority w:val="99"/>
    <w:rsid w:val="00C52F28"/>
    <w:pPr>
      <w:spacing w:line="201" w:lineRule="atLeast"/>
    </w:pPr>
    <w:rPr>
      <w:rFonts w:ascii="Cambria" w:hAnsi="Cambria" w:cs="Times New Roman"/>
      <w:color w:val="auto"/>
    </w:rPr>
  </w:style>
  <w:style w:type="character" w:customStyle="1" w:styleId="A5">
    <w:name w:val="A5"/>
    <w:uiPriority w:val="99"/>
    <w:rsid w:val="00C52F28"/>
    <w:rPr>
      <w:rFonts w:cs="Cambria"/>
      <w:b/>
      <w:bCs/>
      <w:color w:val="72767A"/>
      <w:sz w:val="20"/>
      <w:szCs w:val="20"/>
      <w:u w:val="single"/>
    </w:rPr>
  </w:style>
  <w:style w:type="character" w:customStyle="1" w:styleId="A6">
    <w:name w:val="A6"/>
    <w:uiPriority w:val="99"/>
    <w:rsid w:val="00C52F28"/>
    <w:rPr>
      <w:rFonts w:cs="Cambria"/>
      <w:b/>
      <w:bCs/>
      <w:color w:val="0C6FB2"/>
      <w:sz w:val="30"/>
      <w:szCs w:val="30"/>
    </w:rPr>
  </w:style>
  <w:style w:type="paragraph" w:styleId="HTMLconformatoprevio">
    <w:name w:val="HTML Preformatted"/>
    <w:basedOn w:val="Normal"/>
    <w:link w:val="HTMLconformatoprevioCar"/>
    <w:uiPriority w:val="99"/>
    <w:semiHidden/>
    <w:unhideWhenUsed/>
    <w:rsid w:val="00F43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conformatoprevioCar">
    <w:name w:val="HTML con formato previo Car"/>
    <w:link w:val="HTMLconformatoprevio"/>
    <w:uiPriority w:val="99"/>
    <w:semiHidden/>
    <w:rsid w:val="00F432AC"/>
    <w:rPr>
      <w:rFonts w:ascii="Courier New" w:hAnsi="Courier New" w:cs="Courier New"/>
    </w:rPr>
  </w:style>
  <w:style w:type="table" w:styleId="Listaclara-nfasis6">
    <w:name w:val="Light List Accent 6"/>
    <w:basedOn w:val="Tablanormal"/>
    <w:uiPriority w:val="61"/>
    <w:rsid w:val="005A0B6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Estilo2">
    <w:name w:val="Estilo2"/>
    <w:basedOn w:val="Tablaweb1"/>
    <w:uiPriority w:val="99"/>
    <w:qFormat/>
    <w:rsid w:val="008D2265"/>
    <w:tblPr/>
    <w:tblStylePr w:type="firstRow">
      <w:rPr>
        <w:rFonts w:cs="Times New Roman"/>
        <w:color w:val="auto"/>
      </w:rPr>
      <w:tblPr/>
      <w:tcPr>
        <w:tcBorders>
          <w:tl2br w:val="none" w:sz="0" w:space="0" w:color="auto"/>
          <w:tr2bl w:val="none" w:sz="0" w:space="0" w:color="auto"/>
        </w:tcBorders>
      </w:tcPr>
    </w:tblStylePr>
  </w:style>
  <w:style w:type="table" w:customStyle="1" w:styleId="Sombreadomedio2-nfasis14">
    <w:name w:val="Sombreado medio 2 - Énfasis 14"/>
    <w:basedOn w:val="Tablanormal"/>
    <w:uiPriority w:val="64"/>
    <w:rsid w:val="00623A9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vistoso-nfasis6">
    <w:name w:val="Colorful Shading Accent 6"/>
    <w:basedOn w:val="Tablanormal"/>
    <w:uiPriority w:val="71"/>
    <w:rsid w:val="008E089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uadrculamedia1-nfasis1">
    <w:name w:val="Medium Grid 1 Accent 1"/>
    <w:basedOn w:val="Tablanormal"/>
    <w:uiPriority w:val="67"/>
    <w:rsid w:val="008E089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CuerpoA">
    <w:name w:val="Cuerpo A"/>
    <w:rsid w:val="00C4097A"/>
    <w:pPr>
      <w:pBdr>
        <w:top w:val="nil"/>
        <w:left w:val="nil"/>
        <w:bottom w:val="nil"/>
        <w:right w:val="nil"/>
        <w:between w:val="nil"/>
        <w:bar w:val="nil"/>
      </w:pBdr>
    </w:pPr>
    <w:rPr>
      <w:rFonts w:ascii="Arial" w:eastAsia="Arial Unicode MS" w:hAnsi="Arial" w:cs="Arial Unicode MS"/>
      <w:color w:val="000000"/>
      <w:sz w:val="24"/>
      <w:szCs w:val="24"/>
      <w:u w:color="000000"/>
      <w:bdr w:val="nil"/>
      <w:lang w:val="es-ES_tradnl"/>
    </w:rPr>
  </w:style>
  <w:style w:type="character" w:customStyle="1" w:styleId="Ninguno">
    <w:name w:val="Ninguno"/>
    <w:rsid w:val="00C4097A"/>
    <w:rPr>
      <w:lang w:val="es-ES_tradnl"/>
    </w:rPr>
  </w:style>
  <w:style w:type="paragraph" w:customStyle="1" w:styleId="Poromisin">
    <w:name w:val="Por omisión"/>
    <w:rsid w:val="00C4097A"/>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customStyle="1" w:styleId="NingunoA">
    <w:name w:val="Ninguno A"/>
    <w:rsid w:val="00C4097A"/>
  </w:style>
  <w:style w:type="table" w:styleId="Cuadrculaclara-nfasis1">
    <w:name w:val="Light Grid Accent 1"/>
    <w:basedOn w:val="Tablanormal"/>
    <w:uiPriority w:val="62"/>
    <w:rsid w:val="007374D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media1-nfasis4">
    <w:name w:val="Medium Grid 1 Accent 4"/>
    <w:basedOn w:val="Tablanormal"/>
    <w:uiPriority w:val="67"/>
    <w:rsid w:val="00A42A4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uerpo">
    <w:name w:val="Cuerpo"/>
    <w:rsid w:val="003D21CD"/>
    <w:pPr>
      <w:pBdr>
        <w:top w:val="nil"/>
        <w:left w:val="nil"/>
        <w:bottom w:val="nil"/>
        <w:right w:val="nil"/>
        <w:between w:val="nil"/>
        <w:bar w:val="nil"/>
      </w:pBdr>
    </w:pPr>
    <w:rPr>
      <w:rFonts w:ascii="Arial" w:eastAsia="Arial" w:hAnsi="Arial" w:cs="Arial"/>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3608">
      <w:bodyDiv w:val="1"/>
      <w:marLeft w:val="0"/>
      <w:marRight w:val="0"/>
      <w:marTop w:val="0"/>
      <w:marBottom w:val="0"/>
      <w:divBdr>
        <w:top w:val="none" w:sz="0" w:space="0" w:color="auto"/>
        <w:left w:val="none" w:sz="0" w:space="0" w:color="auto"/>
        <w:bottom w:val="none" w:sz="0" w:space="0" w:color="auto"/>
        <w:right w:val="none" w:sz="0" w:space="0" w:color="auto"/>
      </w:divBdr>
    </w:div>
    <w:div w:id="81339570">
      <w:bodyDiv w:val="1"/>
      <w:marLeft w:val="0"/>
      <w:marRight w:val="0"/>
      <w:marTop w:val="0"/>
      <w:marBottom w:val="0"/>
      <w:divBdr>
        <w:top w:val="none" w:sz="0" w:space="0" w:color="auto"/>
        <w:left w:val="none" w:sz="0" w:space="0" w:color="auto"/>
        <w:bottom w:val="none" w:sz="0" w:space="0" w:color="auto"/>
        <w:right w:val="none" w:sz="0" w:space="0" w:color="auto"/>
      </w:divBdr>
    </w:div>
    <w:div w:id="119156109">
      <w:bodyDiv w:val="1"/>
      <w:marLeft w:val="0"/>
      <w:marRight w:val="0"/>
      <w:marTop w:val="0"/>
      <w:marBottom w:val="0"/>
      <w:divBdr>
        <w:top w:val="none" w:sz="0" w:space="0" w:color="auto"/>
        <w:left w:val="none" w:sz="0" w:space="0" w:color="auto"/>
        <w:bottom w:val="none" w:sz="0" w:space="0" w:color="auto"/>
        <w:right w:val="none" w:sz="0" w:space="0" w:color="auto"/>
      </w:divBdr>
    </w:div>
    <w:div w:id="142237003">
      <w:bodyDiv w:val="1"/>
      <w:marLeft w:val="0"/>
      <w:marRight w:val="0"/>
      <w:marTop w:val="0"/>
      <w:marBottom w:val="0"/>
      <w:divBdr>
        <w:top w:val="none" w:sz="0" w:space="0" w:color="auto"/>
        <w:left w:val="none" w:sz="0" w:space="0" w:color="auto"/>
        <w:bottom w:val="none" w:sz="0" w:space="0" w:color="auto"/>
        <w:right w:val="none" w:sz="0" w:space="0" w:color="auto"/>
      </w:divBdr>
    </w:div>
    <w:div w:id="156845746">
      <w:bodyDiv w:val="1"/>
      <w:marLeft w:val="0"/>
      <w:marRight w:val="0"/>
      <w:marTop w:val="0"/>
      <w:marBottom w:val="0"/>
      <w:divBdr>
        <w:top w:val="none" w:sz="0" w:space="0" w:color="auto"/>
        <w:left w:val="none" w:sz="0" w:space="0" w:color="auto"/>
        <w:bottom w:val="none" w:sz="0" w:space="0" w:color="auto"/>
        <w:right w:val="none" w:sz="0" w:space="0" w:color="auto"/>
      </w:divBdr>
    </w:div>
    <w:div w:id="169611921">
      <w:bodyDiv w:val="1"/>
      <w:marLeft w:val="0"/>
      <w:marRight w:val="0"/>
      <w:marTop w:val="0"/>
      <w:marBottom w:val="0"/>
      <w:divBdr>
        <w:top w:val="none" w:sz="0" w:space="0" w:color="auto"/>
        <w:left w:val="none" w:sz="0" w:space="0" w:color="auto"/>
        <w:bottom w:val="none" w:sz="0" w:space="0" w:color="auto"/>
        <w:right w:val="none" w:sz="0" w:space="0" w:color="auto"/>
      </w:divBdr>
      <w:divsChild>
        <w:div w:id="383648840">
          <w:marLeft w:val="677"/>
          <w:marRight w:val="0"/>
          <w:marTop w:val="77"/>
          <w:marBottom w:val="0"/>
          <w:divBdr>
            <w:top w:val="none" w:sz="0" w:space="0" w:color="auto"/>
            <w:left w:val="none" w:sz="0" w:space="0" w:color="auto"/>
            <w:bottom w:val="none" w:sz="0" w:space="0" w:color="auto"/>
            <w:right w:val="none" w:sz="0" w:space="0" w:color="auto"/>
          </w:divBdr>
        </w:div>
        <w:div w:id="708456515">
          <w:marLeft w:val="677"/>
          <w:marRight w:val="0"/>
          <w:marTop w:val="77"/>
          <w:marBottom w:val="0"/>
          <w:divBdr>
            <w:top w:val="none" w:sz="0" w:space="0" w:color="auto"/>
            <w:left w:val="none" w:sz="0" w:space="0" w:color="auto"/>
            <w:bottom w:val="none" w:sz="0" w:space="0" w:color="auto"/>
            <w:right w:val="none" w:sz="0" w:space="0" w:color="auto"/>
          </w:divBdr>
        </w:div>
        <w:div w:id="1147477514">
          <w:marLeft w:val="677"/>
          <w:marRight w:val="0"/>
          <w:marTop w:val="77"/>
          <w:marBottom w:val="360"/>
          <w:divBdr>
            <w:top w:val="none" w:sz="0" w:space="0" w:color="auto"/>
            <w:left w:val="none" w:sz="0" w:space="0" w:color="auto"/>
            <w:bottom w:val="none" w:sz="0" w:space="0" w:color="auto"/>
            <w:right w:val="none" w:sz="0" w:space="0" w:color="auto"/>
          </w:divBdr>
        </w:div>
        <w:div w:id="1296521474">
          <w:marLeft w:val="677"/>
          <w:marRight w:val="0"/>
          <w:marTop w:val="77"/>
          <w:marBottom w:val="0"/>
          <w:divBdr>
            <w:top w:val="none" w:sz="0" w:space="0" w:color="auto"/>
            <w:left w:val="none" w:sz="0" w:space="0" w:color="auto"/>
            <w:bottom w:val="none" w:sz="0" w:space="0" w:color="auto"/>
            <w:right w:val="none" w:sz="0" w:space="0" w:color="auto"/>
          </w:divBdr>
        </w:div>
        <w:div w:id="1311010828">
          <w:marLeft w:val="677"/>
          <w:marRight w:val="0"/>
          <w:marTop w:val="77"/>
          <w:marBottom w:val="0"/>
          <w:divBdr>
            <w:top w:val="none" w:sz="0" w:space="0" w:color="auto"/>
            <w:left w:val="none" w:sz="0" w:space="0" w:color="auto"/>
            <w:bottom w:val="none" w:sz="0" w:space="0" w:color="auto"/>
            <w:right w:val="none" w:sz="0" w:space="0" w:color="auto"/>
          </w:divBdr>
        </w:div>
        <w:div w:id="1618217460">
          <w:marLeft w:val="677"/>
          <w:marRight w:val="0"/>
          <w:marTop w:val="77"/>
          <w:marBottom w:val="0"/>
          <w:divBdr>
            <w:top w:val="none" w:sz="0" w:space="0" w:color="auto"/>
            <w:left w:val="none" w:sz="0" w:space="0" w:color="auto"/>
            <w:bottom w:val="none" w:sz="0" w:space="0" w:color="auto"/>
            <w:right w:val="none" w:sz="0" w:space="0" w:color="auto"/>
          </w:divBdr>
        </w:div>
        <w:div w:id="1686399494">
          <w:marLeft w:val="677"/>
          <w:marRight w:val="0"/>
          <w:marTop w:val="77"/>
          <w:marBottom w:val="0"/>
          <w:divBdr>
            <w:top w:val="none" w:sz="0" w:space="0" w:color="auto"/>
            <w:left w:val="none" w:sz="0" w:space="0" w:color="auto"/>
            <w:bottom w:val="none" w:sz="0" w:space="0" w:color="auto"/>
            <w:right w:val="none" w:sz="0" w:space="0" w:color="auto"/>
          </w:divBdr>
        </w:div>
        <w:div w:id="1690370170">
          <w:marLeft w:val="115"/>
          <w:marRight w:val="0"/>
          <w:marTop w:val="86"/>
          <w:marBottom w:val="0"/>
          <w:divBdr>
            <w:top w:val="none" w:sz="0" w:space="0" w:color="auto"/>
            <w:left w:val="none" w:sz="0" w:space="0" w:color="auto"/>
            <w:bottom w:val="none" w:sz="0" w:space="0" w:color="auto"/>
            <w:right w:val="none" w:sz="0" w:space="0" w:color="auto"/>
          </w:divBdr>
        </w:div>
        <w:div w:id="1958364591">
          <w:marLeft w:val="115"/>
          <w:marRight w:val="0"/>
          <w:marTop w:val="86"/>
          <w:marBottom w:val="0"/>
          <w:divBdr>
            <w:top w:val="none" w:sz="0" w:space="0" w:color="auto"/>
            <w:left w:val="none" w:sz="0" w:space="0" w:color="auto"/>
            <w:bottom w:val="none" w:sz="0" w:space="0" w:color="auto"/>
            <w:right w:val="none" w:sz="0" w:space="0" w:color="auto"/>
          </w:divBdr>
        </w:div>
      </w:divsChild>
    </w:div>
    <w:div w:id="182596316">
      <w:bodyDiv w:val="1"/>
      <w:marLeft w:val="0"/>
      <w:marRight w:val="0"/>
      <w:marTop w:val="0"/>
      <w:marBottom w:val="0"/>
      <w:divBdr>
        <w:top w:val="none" w:sz="0" w:space="0" w:color="auto"/>
        <w:left w:val="none" w:sz="0" w:space="0" w:color="auto"/>
        <w:bottom w:val="none" w:sz="0" w:space="0" w:color="auto"/>
        <w:right w:val="none" w:sz="0" w:space="0" w:color="auto"/>
      </w:divBdr>
      <w:divsChild>
        <w:div w:id="1270818087">
          <w:marLeft w:val="115"/>
          <w:marRight w:val="0"/>
          <w:marTop w:val="86"/>
          <w:marBottom w:val="240"/>
          <w:divBdr>
            <w:top w:val="none" w:sz="0" w:space="0" w:color="auto"/>
            <w:left w:val="none" w:sz="0" w:space="0" w:color="auto"/>
            <w:bottom w:val="none" w:sz="0" w:space="0" w:color="auto"/>
            <w:right w:val="none" w:sz="0" w:space="0" w:color="auto"/>
          </w:divBdr>
        </w:div>
        <w:div w:id="1988825987">
          <w:marLeft w:val="115"/>
          <w:marRight w:val="0"/>
          <w:marTop w:val="86"/>
          <w:marBottom w:val="240"/>
          <w:divBdr>
            <w:top w:val="none" w:sz="0" w:space="0" w:color="auto"/>
            <w:left w:val="none" w:sz="0" w:space="0" w:color="auto"/>
            <w:bottom w:val="none" w:sz="0" w:space="0" w:color="auto"/>
            <w:right w:val="none" w:sz="0" w:space="0" w:color="auto"/>
          </w:divBdr>
        </w:div>
        <w:div w:id="1769886792">
          <w:marLeft w:val="115"/>
          <w:marRight w:val="0"/>
          <w:marTop w:val="86"/>
          <w:marBottom w:val="0"/>
          <w:divBdr>
            <w:top w:val="none" w:sz="0" w:space="0" w:color="auto"/>
            <w:left w:val="none" w:sz="0" w:space="0" w:color="auto"/>
            <w:bottom w:val="none" w:sz="0" w:space="0" w:color="auto"/>
            <w:right w:val="none" w:sz="0" w:space="0" w:color="auto"/>
          </w:divBdr>
        </w:div>
        <w:div w:id="1078207136">
          <w:marLeft w:val="677"/>
          <w:marRight w:val="0"/>
          <w:marTop w:val="77"/>
          <w:marBottom w:val="0"/>
          <w:divBdr>
            <w:top w:val="none" w:sz="0" w:space="0" w:color="auto"/>
            <w:left w:val="none" w:sz="0" w:space="0" w:color="auto"/>
            <w:bottom w:val="none" w:sz="0" w:space="0" w:color="auto"/>
            <w:right w:val="none" w:sz="0" w:space="0" w:color="auto"/>
          </w:divBdr>
        </w:div>
        <w:div w:id="1864971696">
          <w:marLeft w:val="677"/>
          <w:marRight w:val="0"/>
          <w:marTop w:val="77"/>
          <w:marBottom w:val="0"/>
          <w:divBdr>
            <w:top w:val="none" w:sz="0" w:space="0" w:color="auto"/>
            <w:left w:val="none" w:sz="0" w:space="0" w:color="auto"/>
            <w:bottom w:val="none" w:sz="0" w:space="0" w:color="auto"/>
            <w:right w:val="none" w:sz="0" w:space="0" w:color="auto"/>
          </w:divBdr>
        </w:div>
        <w:div w:id="1083532746">
          <w:marLeft w:val="677"/>
          <w:marRight w:val="0"/>
          <w:marTop w:val="77"/>
          <w:marBottom w:val="240"/>
          <w:divBdr>
            <w:top w:val="none" w:sz="0" w:space="0" w:color="auto"/>
            <w:left w:val="none" w:sz="0" w:space="0" w:color="auto"/>
            <w:bottom w:val="none" w:sz="0" w:space="0" w:color="auto"/>
            <w:right w:val="none" w:sz="0" w:space="0" w:color="auto"/>
          </w:divBdr>
        </w:div>
      </w:divsChild>
    </w:div>
    <w:div w:id="233515285">
      <w:bodyDiv w:val="1"/>
      <w:marLeft w:val="0"/>
      <w:marRight w:val="0"/>
      <w:marTop w:val="0"/>
      <w:marBottom w:val="0"/>
      <w:divBdr>
        <w:top w:val="none" w:sz="0" w:space="0" w:color="auto"/>
        <w:left w:val="none" w:sz="0" w:space="0" w:color="auto"/>
        <w:bottom w:val="none" w:sz="0" w:space="0" w:color="auto"/>
        <w:right w:val="none" w:sz="0" w:space="0" w:color="auto"/>
      </w:divBdr>
      <w:divsChild>
        <w:div w:id="97066281">
          <w:marLeft w:val="677"/>
          <w:marRight w:val="0"/>
          <w:marTop w:val="77"/>
          <w:marBottom w:val="0"/>
          <w:divBdr>
            <w:top w:val="none" w:sz="0" w:space="0" w:color="auto"/>
            <w:left w:val="none" w:sz="0" w:space="0" w:color="auto"/>
            <w:bottom w:val="none" w:sz="0" w:space="0" w:color="auto"/>
            <w:right w:val="none" w:sz="0" w:space="0" w:color="auto"/>
          </w:divBdr>
        </w:div>
        <w:div w:id="208225198">
          <w:marLeft w:val="115"/>
          <w:marRight w:val="0"/>
          <w:marTop w:val="86"/>
          <w:marBottom w:val="0"/>
          <w:divBdr>
            <w:top w:val="none" w:sz="0" w:space="0" w:color="auto"/>
            <w:left w:val="none" w:sz="0" w:space="0" w:color="auto"/>
            <w:bottom w:val="none" w:sz="0" w:space="0" w:color="auto"/>
            <w:right w:val="none" w:sz="0" w:space="0" w:color="auto"/>
          </w:divBdr>
        </w:div>
        <w:div w:id="802623571">
          <w:marLeft w:val="115"/>
          <w:marRight w:val="0"/>
          <w:marTop w:val="86"/>
          <w:marBottom w:val="0"/>
          <w:divBdr>
            <w:top w:val="none" w:sz="0" w:space="0" w:color="auto"/>
            <w:left w:val="none" w:sz="0" w:space="0" w:color="auto"/>
            <w:bottom w:val="none" w:sz="0" w:space="0" w:color="auto"/>
            <w:right w:val="none" w:sz="0" w:space="0" w:color="auto"/>
          </w:divBdr>
        </w:div>
        <w:div w:id="941768835">
          <w:marLeft w:val="115"/>
          <w:marRight w:val="0"/>
          <w:marTop w:val="86"/>
          <w:marBottom w:val="0"/>
          <w:divBdr>
            <w:top w:val="none" w:sz="0" w:space="0" w:color="auto"/>
            <w:left w:val="none" w:sz="0" w:space="0" w:color="auto"/>
            <w:bottom w:val="none" w:sz="0" w:space="0" w:color="auto"/>
            <w:right w:val="none" w:sz="0" w:space="0" w:color="auto"/>
          </w:divBdr>
        </w:div>
        <w:div w:id="1228422111">
          <w:marLeft w:val="115"/>
          <w:marRight w:val="0"/>
          <w:marTop w:val="86"/>
          <w:marBottom w:val="0"/>
          <w:divBdr>
            <w:top w:val="none" w:sz="0" w:space="0" w:color="auto"/>
            <w:left w:val="none" w:sz="0" w:space="0" w:color="auto"/>
            <w:bottom w:val="none" w:sz="0" w:space="0" w:color="auto"/>
            <w:right w:val="none" w:sz="0" w:space="0" w:color="auto"/>
          </w:divBdr>
        </w:div>
        <w:div w:id="1582137229">
          <w:marLeft w:val="677"/>
          <w:marRight w:val="0"/>
          <w:marTop w:val="77"/>
          <w:marBottom w:val="0"/>
          <w:divBdr>
            <w:top w:val="none" w:sz="0" w:space="0" w:color="auto"/>
            <w:left w:val="none" w:sz="0" w:space="0" w:color="auto"/>
            <w:bottom w:val="none" w:sz="0" w:space="0" w:color="auto"/>
            <w:right w:val="none" w:sz="0" w:space="0" w:color="auto"/>
          </w:divBdr>
        </w:div>
      </w:divsChild>
    </w:div>
    <w:div w:id="251402070">
      <w:bodyDiv w:val="1"/>
      <w:marLeft w:val="0"/>
      <w:marRight w:val="0"/>
      <w:marTop w:val="0"/>
      <w:marBottom w:val="0"/>
      <w:divBdr>
        <w:top w:val="none" w:sz="0" w:space="0" w:color="auto"/>
        <w:left w:val="none" w:sz="0" w:space="0" w:color="auto"/>
        <w:bottom w:val="none" w:sz="0" w:space="0" w:color="auto"/>
        <w:right w:val="none" w:sz="0" w:space="0" w:color="auto"/>
      </w:divBdr>
      <w:divsChild>
        <w:div w:id="810904520">
          <w:marLeft w:val="0"/>
          <w:marRight w:val="0"/>
          <w:marTop w:val="0"/>
          <w:marBottom w:val="0"/>
          <w:divBdr>
            <w:top w:val="none" w:sz="0" w:space="0" w:color="auto"/>
            <w:left w:val="none" w:sz="0" w:space="0" w:color="auto"/>
            <w:bottom w:val="none" w:sz="0" w:space="0" w:color="auto"/>
            <w:right w:val="none" w:sz="0" w:space="0" w:color="auto"/>
          </w:divBdr>
          <w:divsChild>
            <w:div w:id="1375039831">
              <w:marLeft w:val="90"/>
              <w:marRight w:val="90"/>
              <w:marTop w:val="0"/>
              <w:marBottom w:val="0"/>
              <w:divBdr>
                <w:top w:val="none" w:sz="0" w:space="0" w:color="auto"/>
                <w:left w:val="none" w:sz="0" w:space="0" w:color="auto"/>
                <w:bottom w:val="none" w:sz="0" w:space="0" w:color="auto"/>
                <w:right w:val="none" w:sz="0" w:space="0" w:color="auto"/>
              </w:divBdr>
              <w:divsChild>
                <w:div w:id="1271863236">
                  <w:marLeft w:val="0"/>
                  <w:marRight w:val="0"/>
                  <w:marTop w:val="0"/>
                  <w:marBottom w:val="0"/>
                  <w:divBdr>
                    <w:top w:val="none" w:sz="0" w:space="0" w:color="auto"/>
                    <w:left w:val="none" w:sz="0" w:space="0" w:color="auto"/>
                    <w:bottom w:val="none" w:sz="0" w:space="0" w:color="auto"/>
                    <w:right w:val="none" w:sz="0" w:space="0" w:color="auto"/>
                  </w:divBdr>
                  <w:divsChild>
                    <w:div w:id="423455633">
                      <w:marLeft w:val="525"/>
                      <w:marRight w:val="525"/>
                      <w:marTop w:val="375"/>
                      <w:marBottom w:val="525"/>
                      <w:divBdr>
                        <w:top w:val="none" w:sz="0" w:space="0" w:color="auto"/>
                        <w:left w:val="none" w:sz="0" w:space="0" w:color="auto"/>
                        <w:bottom w:val="none" w:sz="0" w:space="0" w:color="auto"/>
                        <w:right w:val="none" w:sz="0" w:space="0" w:color="auto"/>
                      </w:divBdr>
                      <w:divsChild>
                        <w:div w:id="569269415">
                          <w:marLeft w:val="0"/>
                          <w:marRight w:val="0"/>
                          <w:marTop w:val="0"/>
                          <w:marBottom w:val="0"/>
                          <w:divBdr>
                            <w:top w:val="none" w:sz="0" w:space="0" w:color="auto"/>
                            <w:left w:val="none" w:sz="0" w:space="0" w:color="auto"/>
                            <w:bottom w:val="none" w:sz="0" w:space="0" w:color="auto"/>
                            <w:right w:val="none" w:sz="0" w:space="0" w:color="auto"/>
                          </w:divBdr>
                          <w:divsChild>
                            <w:div w:id="2096319084">
                              <w:marLeft w:val="0"/>
                              <w:marRight w:val="0"/>
                              <w:marTop w:val="150"/>
                              <w:marBottom w:val="0"/>
                              <w:divBdr>
                                <w:top w:val="dotted" w:sz="6" w:space="15" w:color="C2C6C8"/>
                                <w:left w:val="none" w:sz="0" w:space="0" w:color="auto"/>
                                <w:bottom w:val="dotted" w:sz="6" w:space="0" w:color="C2C6C8"/>
                                <w:right w:val="none" w:sz="0" w:space="0" w:color="auto"/>
                              </w:divBdr>
                            </w:div>
                          </w:divsChild>
                        </w:div>
                      </w:divsChild>
                    </w:div>
                  </w:divsChild>
                </w:div>
              </w:divsChild>
            </w:div>
          </w:divsChild>
        </w:div>
      </w:divsChild>
    </w:div>
    <w:div w:id="364526917">
      <w:bodyDiv w:val="1"/>
      <w:marLeft w:val="0"/>
      <w:marRight w:val="0"/>
      <w:marTop w:val="0"/>
      <w:marBottom w:val="0"/>
      <w:divBdr>
        <w:top w:val="none" w:sz="0" w:space="0" w:color="auto"/>
        <w:left w:val="none" w:sz="0" w:space="0" w:color="auto"/>
        <w:bottom w:val="none" w:sz="0" w:space="0" w:color="auto"/>
        <w:right w:val="none" w:sz="0" w:space="0" w:color="auto"/>
      </w:divBdr>
    </w:div>
    <w:div w:id="381711792">
      <w:bodyDiv w:val="1"/>
      <w:marLeft w:val="0"/>
      <w:marRight w:val="0"/>
      <w:marTop w:val="0"/>
      <w:marBottom w:val="0"/>
      <w:divBdr>
        <w:top w:val="none" w:sz="0" w:space="0" w:color="auto"/>
        <w:left w:val="none" w:sz="0" w:space="0" w:color="auto"/>
        <w:bottom w:val="none" w:sz="0" w:space="0" w:color="auto"/>
        <w:right w:val="none" w:sz="0" w:space="0" w:color="auto"/>
      </w:divBdr>
    </w:div>
    <w:div w:id="391855129">
      <w:bodyDiv w:val="1"/>
      <w:marLeft w:val="0"/>
      <w:marRight w:val="0"/>
      <w:marTop w:val="0"/>
      <w:marBottom w:val="0"/>
      <w:divBdr>
        <w:top w:val="none" w:sz="0" w:space="0" w:color="auto"/>
        <w:left w:val="none" w:sz="0" w:space="0" w:color="auto"/>
        <w:bottom w:val="none" w:sz="0" w:space="0" w:color="auto"/>
        <w:right w:val="none" w:sz="0" w:space="0" w:color="auto"/>
      </w:divBdr>
    </w:div>
    <w:div w:id="409157253">
      <w:bodyDiv w:val="1"/>
      <w:marLeft w:val="0"/>
      <w:marRight w:val="0"/>
      <w:marTop w:val="0"/>
      <w:marBottom w:val="0"/>
      <w:divBdr>
        <w:top w:val="none" w:sz="0" w:space="0" w:color="auto"/>
        <w:left w:val="none" w:sz="0" w:space="0" w:color="auto"/>
        <w:bottom w:val="none" w:sz="0" w:space="0" w:color="auto"/>
        <w:right w:val="none" w:sz="0" w:space="0" w:color="auto"/>
      </w:divBdr>
    </w:div>
    <w:div w:id="425885253">
      <w:bodyDiv w:val="1"/>
      <w:marLeft w:val="0"/>
      <w:marRight w:val="0"/>
      <w:marTop w:val="0"/>
      <w:marBottom w:val="0"/>
      <w:divBdr>
        <w:top w:val="none" w:sz="0" w:space="0" w:color="auto"/>
        <w:left w:val="none" w:sz="0" w:space="0" w:color="auto"/>
        <w:bottom w:val="none" w:sz="0" w:space="0" w:color="auto"/>
        <w:right w:val="none" w:sz="0" w:space="0" w:color="auto"/>
      </w:divBdr>
    </w:div>
    <w:div w:id="519247059">
      <w:bodyDiv w:val="1"/>
      <w:marLeft w:val="0"/>
      <w:marRight w:val="0"/>
      <w:marTop w:val="0"/>
      <w:marBottom w:val="0"/>
      <w:divBdr>
        <w:top w:val="none" w:sz="0" w:space="0" w:color="auto"/>
        <w:left w:val="none" w:sz="0" w:space="0" w:color="auto"/>
        <w:bottom w:val="none" w:sz="0" w:space="0" w:color="auto"/>
        <w:right w:val="none" w:sz="0" w:space="0" w:color="auto"/>
      </w:divBdr>
      <w:divsChild>
        <w:div w:id="1533152826">
          <w:marLeft w:val="0"/>
          <w:marRight w:val="0"/>
          <w:marTop w:val="0"/>
          <w:marBottom w:val="0"/>
          <w:divBdr>
            <w:top w:val="none" w:sz="0" w:space="0" w:color="auto"/>
            <w:left w:val="none" w:sz="0" w:space="0" w:color="auto"/>
            <w:bottom w:val="none" w:sz="0" w:space="0" w:color="auto"/>
            <w:right w:val="none" w:sz="0" w:space="0" w:color="auto"/>
          </w:divBdr>
        </w:div>
        <w:div w:id="1565798198">
          <w:marLeft w:val="0"/>
          <w:marRight w:val="0"/>
          <w:marTop w:val="0"/>
          <w:marBottom w:val="0"/>
          <w:divBdr>
            <w:top w:val="none" w:sz="0" w:space="0" w:color="auto"/>
            <w:left w:val="none" w:sz="0" w:space="0" w:color="auto"/>
            <w:bottom w:val="none" w:sz="0" w:space="0" w:color="auto"/>
            <w:right w:val="none" w:sz="0" w:space="0" w:color="auto"/>
          </w:divBdr>
        </w:div>
        <w:div w:id="792749863">
          <w:marLeft w:val="0"/>
          <w:marRight w:val="0"/>
          <w:marTop w:val="0"/>
          <w:marBottom w:val="0"/>
          <w:divBdr>
            <w:top w:val="none" w:sz="0" w:space="0" w:color="auto"/>
            <w:left w:val="none" w:sz="0" w:space="0" w:color="auto"/>
            <w:bottom w:val="none" w:sz="0" w:space="0" w:color="auto"/>
            <w:right w:val="none" w:sz="0" w:space="0" w:color="auto"/>
          </w:divBdr>
        </w:div>
        <w:div w:id="2032411199">
          <w:marLeft w:val="0"/>
          <w:marRight w:val="0"/>
          <w:marTop w:val="0"/>
          <w:marBottom w:val="0"/>
          <w:divBdr>
            <w:top w:val="none" w:sz="0" w:space="0" w:color="auto"/>
            <w:left w:val="none" w:sz="0" w:space="0" w:color="auto"/>
            <w:bottom w:val="none" w:sz="0" w:space="0" w:color="auto"/>
            <w:right w:val="none" w:sz="0" w:space="0" w:color="auto"/>
          </w:divBdr>
        </w:div>
        <w:div w:id="1644700453">
          <w:marLeft w:val="0"/>
          <w:marRight w:val="0"/>
          <w:marTop w:val="0"/>
          <w:marBottom w:val="0"/>
          <w:divBdr>
            <w:top w:val="none" w:sz="0" w:space="0" w:color="auto"/>
            <w:left w:val="none" w:sz="0" w:space="0" w:color="auto"/>
            <w:bottom w:val="none" w:sz="0" w:space="0" w:color="auto"/>
            <w:right w:val="none" w:sz="0" w:space="0" w:color="auto"/>
          </w:divBdr>
        </w:div>
        <w:div w:id="1211502827">
          <w:marLeft w:val="0"/>
          <w:marRight w:val="0"/>
          <w:marTop w:val="0"/>
          <w:marBottom w:val="0"/>
          <w:divBdr>
            <w:top w:val="none" w:sz="0" w:space="0" w:color="auto"/>
            <w:left w:val="none" w:sz="0" w:space="0" w:color="auto"/>
            <w:bottom w:val="none" w:sz="0" w:space="0" w:color="auto"/>
            <w:right w:val="none" w:sz="0" w:space="0" w:color="auto"/>
          </w:divBdr>
        </w:div>
        <w:div w:id="348796616">
          <w:marLeft w:val="0"/>
          <w:marRight w:val="0"/>
          <w:marTop w:val="0"/>
          <w:marBottom w:val="0"/>
          <w:divBdr>
            <w:top w:val="none" w:sz="0" w:space="0" w:color="auto"/>
            <w:left w:val="none" w:sz="0" w:space="0" w:color="auto"/>
            <w:bottom w:val="none" w:sz="0" w:space="0" w:color="auto"/>
            <w:right w:val="none" w:sz="0" w:space="0" w:color="auto"/>
          </w:divBdr>
        </w:div>
      </w:divsChild>
    </w:div>
    <w:div w:id="519972723">
      <w:bodyDiv w:val="1"/>
      <w:marLeft w:val="0"/>
      <w:marRight w:val="0"/>
      <w:marTop w:val="0"/>
      <w:marBottom w:val="0"/>
      <w:divBdr>
        <w:top w:val="none" w:sz="0" w:space="0" w:color="auto"/>
        <w:left w:val="none" w:sz="0" w:space="0" w:color="auto"/>
        <w:bottom w:val="none" w:sz="0" w:space="0" w:color="auto"/>
        <w:right w:val="none" w:sz="0" w:space="0" w:color="auto"/>
      </w:divBdr>
    </w:div>
    <w:div w:id="546649622">
      <w:bodyDiv w:val="1"/>
      <w:marLeft w:val="0"/>
      <w:marRight w:val="0"/>
      <w:marTop w:val="0"/>
      <w:marBottom w:val="0"/>
      <w:divBdr>
        <w:top w:val="none" w:sz="0" w:space="0" w:color="auto"/>
        <w:left w:val="none" w:sz="0" w:space="0" w:color="auto"/>
        <w:bottom w:val="none" w:sz="0" w:space="0" w:color="auto"/>
        <w:right w:val="none" w:sz="0" w:space="0" w:color="auto"/>
      </w:divBdr>
      <w:divsChild>
        <w:div w:id="173351245">
          <w:marLeft w:val="677"/>
          <w:marRight w:val="0"/>
          <w:marTop w:val="77"/>
          <w:marBottom w:val="0"/>
          <w:divBdr>
            <w:top w:val="none" w:sz="0" w:space="0" w:color="auto"/>
            <w:left w:val="none" w:sz="0" w:space="0" w:color="auto"/>
            <w:bottom w:val="none" w:sz="0" w:space="0" w:color="auto"/>
            <w:right w:val="none" w:sz="0" w:space="0" w:color="auto"/>
          </w:divBdr>
        </w:div>
        <w:div w:id="747658719">
          <w:marLeft w:val="115"/>
          <w:marRight w:val="0"/>
          <w:marTop w:val="86"/>
          <w:marBottom w:val="0"/>
          <w:divBdr>
            <w:top w:val="none" w:sz="0" w:space="0" w:color="auto"/>
            <w:left w:val="none" w:sz="0" w:space="0" w:color="auto"/>
            <w:bottom w:val="none" w:sz="0" w:space="0" w:color="auto"/>
            <w:right w:val="none" w:sz="0" w:space="0" w:color="auto"/>
          </w:divBdr>
        </w:div>
        <w:div w:id="959653825">
          <w:marLeft w:val="677"/>
          <w:marRight w:val="0"/>
          <w:marTop w:val="77"/>
          <w:marBottom w:val="0"/>
          <w:divBdr>
            <w:top w:val="none" w:sz="0" w:space="0" w:color="auto"/>
            <w:left w:val="none" w:sz="0" w:space="0" w:color="auto"/>
            <w:bottom w:val="none" w:sz="0" w:space="0" w:color="auto"/>
            <w:right w:val="none" w:sz="0" w:space="0" w:color="auto"/>
          </w:divBdr>
        </w:div>
        <w:div w:id="971137120">
          <w:marLeft w:val="677"/>
          <w:marRight w:val="0"/>
          <w:marTop w:val="77"/>
          <w:marBottom w:val="0"/>
          <w:divBdr>
            <w:top w:val="none" w:sz="0" w:space="0" w:color="auto"/>
            <w:left w:val="none" w:sz="0" w:space="0" w:color="auto"/>
            <w:bottom w:val="none" w:sz="0" w:space="0" w:color="auto"/>
            <w:right w:val="none" w:sz="0" w:space="0" w:color="auto"/>
          </w:divBdr>
        </w:div>
        <w:div w:id="1005206190">
          <w:marLeft w:val="115"/>
          <w:marRight w:val="0"/>
          <w:marTop w:val="86"/>
          <w:marBottom w:val="240"/>
          <w:divBdr>
            <w:top w:val="none" w:sz="0" w:space="0" w:color="auto"/>
            <w:left w:val="none" w:sz="0" w:space="0" w:color="auto"/>
            <w:bottom w:val="none" w:sz="0" w:space="0" w:color="auto"/>
            <w:right w:val="none" w:sz="0" w:space="0" w:color="auto"/>
          </w:divBdr>
        </w:div>
        <w:div w:id="1087728981">
          <w:marLeft w:val="677"/>
          <w:marRight w:val="0"/>
          <w:marTop w:val="77"/>
          <w:marBottom w:val="0"/>
          <w:divBdr>
            <w:top w:val="none" w:sz="0" w:space="0" w:color="auto"/>
            <w:left w:val="none" w:sz="0" w:space="0" w:color="auto"/>
            <w:bottom w:val="none" w:sz="0" w:space="0" w:color="auto"/>
            <w:right w:val="none" w:sz="0" w:space="0" w:color="auto"/>
          </w:divBdr>
        </w:div>
        <w:div w:id="1363287481">
          <w:marLeft w:val="677"/>
          <w:marRight w:val="0"/>
          <w:marTop w:val="77"/>
          <w:marBottom w:val="240"/>
          <w:divBdr>
            <w:top w:val="none" w:sz="0" w:space="0" w:color="auto"/>
            <w:left w:val="none" w:sz="0" w:space="0" w:color="auto"/>
            <w:bottom w:val="none" w:sz="0" w:space="0" w:color="auto"/>
            <w:right w:val="none" w:sz="0" w:space="0" w:color="auto"/>
          </w:divBdr>
        </w:div>
        <w:div w:id="1636136275">
          <w:marLeft w:val="115"/>
          <w:marRight w:val="0"/>
          <w:marTop w:val="86"/>
          <w:marBottom w:val="0"/>
          <w:divBdr>
            <w:top w:val="none" w:sz="0" w:space="0" w:color="auto"/>
            <w:left w:val="none" w:sz="0" w:space="0" w:color="auto"/>
            <w:bottom w:val="none" w:sz="0" w:space="0" w:color="auto"/>
            <w:right w:val="none" w:sz="0" w:space="0" w:color="auto"/>
          </w:divBdr>
        </w:div>
        <w:div w:id="1887831524">
          <w:marLeft w:val="115"/>
          <w:marRight w:val="0"/>
          <w:marTop w:val="86"/>
          <w:marBottom w:val="240"/>
          <w:divBdr>
            <w:top w:val="none" w:sz="0" w:space="0" w:color="auto"/>
            <w:left w:val="none" w:sz="0" w:space="0" w:color="auto"/>
            <w:bottom w:val="none" w:sz="0" w:space="0" w:color="auto"/>
            <w:right w:val="none" w:sz="0" w:space="0" w:color="auto"/>
          </w:divBdr>
        </w:div>
        <w:div w:id="1915554424">
          <w:marLeft w:val="115"/>
          <w:marRight w:val="0"/>
          <w:marTop w:val="86"/>
          <w:marBottom w:val="240"/>
          <w:divBdr>
            <w:top w:val="none" w:sz="0" w:space="0" w:color="auto"/>
            <w:left w:val="none" w:sz="0" w:space="0" w:color="auto"/>
            <w:bottom w:val="none" w:sz="0" w:space="0" w:color="auto"/>
            <w:right w:val="none" w:sz="0" w:space="0" w:color="auto"/>
          </w:divBdr>
        </w:div>
      </w:divsChild>
    </w:div>
    <w:div w:id="548029736">
      <w:bodyDiv w:val="1"/>
      <w:marLeft w:val="0"/>
      <w:marRight w:val="0"/>
      <w:marTop w:val="0"/>
      <w:marBottom w:val="0"/>
      <w:divBdr>
        <w:top w:val="none" w:sz="0" w:space="0" w:color="auto"/>
        <w:left w:val="none" w:sz="0" w:space="0" w:color="auto"/>
        <w:bottom w:val="none" w:sz="0" w:space="0" w:color="auto"/>
        <w:right w:val="none" w:sz="0" w:space="0" w:color="auto"/>
      </w:divBdr>
    </w:div>
    <w:div w:id="636255999">
      <w:bodyDiv w:val="1"/>
      <w:marLeft w:val="0"/>
      <w:marRight w:val="0"/>
      <w:marTop w:val="0"/>
      <w:marBottom w:val="0"/>
      <w:divBdr>
        <w:top w:val="none" w:sz="0" w:space="0" w:color="auto"/>
        <w:left w:val="none" w:sz="0" w:space="0" w:color="auto"/>
        <w:bottom w:val="none" w:sz="0" w:space="0" w:color="auto"/>
        <w:right w:val="none" w:sz="0" w:space="0" w:color="auto"/>
      </w:divBdr>
    </w:div>
    <w:div w:id="670180307">
      <w:bodyDiv w:val="1"/>
      <w:marLeft w:val="0"/>
      <w:marRight w:val="0"/>
      <w:marTop w:val="0"/>
      <w:marBottom w:val="0"/>
      <w:divBdr>
        <w:top w:val="none" w:sz="0" w:space="0" w:color="auto"/>
        <w:left w:val="none" w:sz="0" w:space="0" w:color="auto"/>
        <w:bottom w:val="none" w:sz="0" w:space="0" w:color="auto"/>
        <w:right w:val="none" w:sz="0" w:space="0" w:color="auto"/>
      </w:divBdr>
    </w:div>
    <w:div w:id="720056346">
      <w:bodyDiv w:val="1"/>
      <w:marLeft w:val="0"/>
      <w:marRight w:val="0"/>
      <w:marTop w:val="0"/>
      <w:marBottom w:val="0"/>
      <w:divBdr>
        <w:top w:val="none" w:sz="0" w:space="0" w:color="auto"/>
        <w:left w:val="none" w:sz="0" w:space="0" w:color="auto"/>
        <w:bottom w:val="none" w:sz="0" w:space="0" w:color="auto"/>
        <w:right w:val="none" w:sz="0" w:space="0" w:color="auto"/>
      </w:divBdr>
    </w:div>
    <w:div w:id="859927677">
      <w:bodyDiv w:val="1"/>
      <w:marLeft w:val="0"/>
      <w:marRight w:val="0"/>
      <w:marTop w:val="0"/>
      <w:marBottom w:val="0"/>
      <w:divBdr>
        <w:top w:val="none" w:sz="0" w:space="0" w:color="auto"/>
        <w:left w:val="none" w:sz="0" w:space="0" w:color="auto"/>
        <w:bottom w:val="none" w:sz="0" w:space="0" w:color="auto"/>
        <w:right w:val="none" w:sz="0" w:space="0" w:color="auto"/>
      </w:divBdr>
    </w:div>
    <w:div w:id="861170000">
      <w:bodyDiv w:val="1"/>
      <w:marLeft w:val="0"/>
      <w:marRight w:val="0"/>
      <w:marTop w:val="0"/>
      <w:marBottom w:val="0"/>
      <w:divBdr>
        <w:top w:val="none" w:sz="0" w:space="0" w:color="auto"/>
        <w:left w:val="none" w:sz="0" w:space="0" w:color="auto"/>
        <w:bottom w:val="none" w:sz="0" w:space="0" w:color="auto"/>
        <w:right w:val="none" w:sz="0" w:space="0" w:color="auto"/>
      </w:divBdr>
      <w:divsChild>
        <w:div w:id="810054078">
          <w:marLeft w:val="115"/>
          <w:marRight w:val="0"/>
          <w:marTop w:val="86"/>
          <w:marBottom w:val="240"/>
          <w:divBdr>
            <w:top w:val="none" w:sz="0" w:space="0" w:color="auto"/>
            <w:left w:val="none" w:sz="0" w:space="0" w:color="auto"/>
            <w:bottom w:val="none" w:sz="0" w:space="0" w:color="auto"/>
            <w:right w:val="none" w:sz="0" w:space="0" w:color="auto"/>
          </w:divBdr>
        </w:div>
        <w:div w:id="1876307810">
          <w:marLeft w:val="115"/>
          <w:marRight w:val="0"/>
          <w:marTop w:val="86"/>
          <w:marBottom w:val="240"/>
          <w:divBdr>
            <w:top w:val="none" w:sz="0" w:space="0" w:color="auto"/>
            <w:left w:val="none" w:sz="0" w:space="0" w:color="auto"/>
            <w:bottom w:val="none" w:sz="0" w:space="0" w:color="auto"/>
            <w:right w:val="none" w:sz="0" w:space="0" w:color="auto"/>
          </w:divBdr>
        </w:div>
        <w:div w:id="1987736927">
          <w:marLeft w:val="115"/>
          <w:marRight w:val="0"/>
          <w:marTop w:val="86"/>
          <w:marBottom w:val="240"/>
          <w:divBdr>
            <w:top w:val="none" w:sz="0" w:space="0" w:color="auto"/>
            <w:left w:val="none" w:sz="0" w:space="0" w:color="auto"/>
            <w:bottom w:val="none" w:sz="0" w:space="0" w:color="auto"/>
            <w:right w:val="none" w:sz="0" w:space="0" w:color="auto"/>
          </w:divBdr>
        </w:div>
      </w:divsChild>
    </w:div>
    <w:div w:id="866023555">
      <w:bodyDiv w:val="1"/>
      <w:marLeft w:val="0"/>
      <w:marRight w:val="0"/>
      <w:marTop w:val="0"/>
      <w:marBottom w:val="0"/>
      <w:divBdr>
        <w:top w:val="none" w:sz="0" w:space="0" w:color="auto"/>
        <w:left w:val="none" w:sz="0" w:space="0" w:color="auto"/>
        <w:bottom w:val="none" w:sz="0" w:space="0" w:color="auto"/>
        <w:right w:val="none" w:sz="0" w:space="0" w:color="auto"/>
      </w:divBdr>
      <w:divsChild>
        <w:div w:id="544878960">
          <w:marLeft w:val="0"/>
          <w:marRight w:val="0"/>
          <w:marTop w:val="0"/>
          <w:marBottom w:val="0"/>
          <w:divBdr>
            <w:top w:val="single" w:sz="6" w:space="0" w:color="D0D0D0"/>
            <w:left w:val="single" w:sz="6" w:space="0" w:color="D0D0D0"/>
            <w:bottom w:val="single" w:sz="6" w:space="0" w:color="D0D0D0"/>
            <w:right w:val="single" w:sz="6" w:space="0" w:color="D0D0D0"/>
          </w:divBdr>
          <w:divsChild>
            <w:div w:id="478838694">
              <w:marLeft w:val="0"/>
              <w:marRight w:val="0"/>
              <w:marTop w:val="0"/>
              <w:marBottom w:val="0"/>
              <w:divBdr>
                <w:top w:val="none" w:sz="0" w:space="0" w:color="auto"/>
                <w:left w:val="none" w:sz="0" w:space="0" w:color="auto"/>
                <w:bottom w:val="none" w:sz="0" w:space="0" w:color="auto"/>
                <w:right w:val="none" w:sz="0" w:space="0" w:color="auto"/>
              </w:divBdr>
              <w:divsChild>
                <w:div w:id="2044791743">
                  <w:marLeft w:val="0"/>
                  <w:marRight w:val="0"/>
                  <w:marTop w:val="0"/>
                  <w:marBottom w:val="0"/>
                  <w:divBdr>
                    <w:top w:val="none" w:sz="0" w:space="0" w:color="auto"/>
                    <w:left w:val="none" w:sz="0" w:space="0" w:color="auto"/>
                    <w:bottom w:val="none" w:sz="0" w:space="0" w:color="auto"/>
                    <w:right w:val="none" w:sz="0" w:space="0" w:color="auto"/>
                  </w:divBdr>
                  <w:divsChild>
                    <w:div w:id="1725249960">
                      <w:marLeft w:val="0"/>
                      <w:marRight w:val="0"/>
                      <w:marTop w:val="150"/>
                      <w:marBottom w:val="0"/>
                      <w:divBdr>
                        <w:top w:val="none" w:sz="0" w:space="0" w:color="auto"/>
                        <w:left w:val="none" w:sz="0" w:space="0" w:color="auto"/>
                        <w:bottom w:val="none" w:sz="0" w:space="0" w:color="auto"/>
                        <w:right w:val="none" w:sz="0" w:space="0" w:color="auto"/>
                      </w:divBdr>
                      <w:divsChild>
                        <w:div w:id="446198678">
                          <w:marLeft w:val="0"/>
                          <w:marRight w:val="0"/>
                          <w:marTop w:val="0"/>
                          <w:marBottom w:val="0"/>
                          <w:divBdr>
                            <w:top w:val="none" w:sz="0" w:space="0" w:color="auto"/>
                            <w:left w:val="none" w:sz="0" w:space="0" w:color="auto"/>
                            <w:bottom w:val="none" w:sz="0" w:space="0" w:color="auto"/>
                            <w:right w:val="none" w:sz="0" w:space="0" w:color="auto"/>
                          </w:divBdr>
                          <w:divsChild>
                            <w:div w:id="60640419">
                              <w:marLeft w:val="0"/>
                              <w:marRight w:val="0"/>
                              <w:marTop w:val="75"/>
                              <w:marBottom w:val="0"/>
                              <w:divBdr>
                                <w:top w:val="none" w:sz="0" w:space="0" w:color="auto"/>
                                <w:left w:val="none" w:sz="0" w:space="0" w:color="auto"/>
                                <w:bottom w:val="none" w:sz="0" w:space="0" w:color="auto"/>
                                <w:right w:val="none" w:sz="0" w:space="0" w:color="auto"/>
                              </w:divBdr>
                            </w:div>
                            <w:div w:id="589317643">
                              <w:marLeft w:val="0"/>
                              <w:marRight w:val="0"/>
                              <w:marTop w:val="75"/>
                              <w:marBottom w:val="0"/>
                              <w:divBdr>
                                <w:top w:val="none" w:sz="0" w:space="0" w:color="auto"/>
                                <w:left w:val="none" w:sz="0" w:space="0" w:color="auto"/>
                                <w:bottom w:val="none" w:sz="0" w:space="0" w:color="auto"/>
                                <w:right w:val="none" w:sz="0" w:space="0" w:color="auto"/>
                              </w:divBdr>
                            </w:div>
                            <w:div w:id="973415042">
                              <w:marLeft w:val="0"/>
                              <w:marRight w:val="0"/>
                              <w:marTop w:val="75"/>
                              <w:marBottom w:val="0"/>
                              <w:divBdr>
                                <w:top w:val="none" w:sz="0" w:space="0" w:color="auto"/>
                                <w:left w:val="none" w:sz="0" w:space="0" w:color="auto"/>
                                <w:bottom w:val="none" w:sz="0" w:space="0" w:color="auto"/>
                                <w:right w:val="none" w:sz="0" w:space="0" w:color="auto"/>
                              </w:divBdr>
                            </w:div>
                            <w:div w:id="2001928900">
                              <w:marLeft w:val="0"/>
                              <w:marRight w:val="0"/>
                              <w:marTop w:val="75"/>
                              <w:marBottom w:val="0"/>
                              <w:divBdr>
                                <w:top w:val="none" w:sz="0" w:space="0" w:color="auto"/>
                                <w:left w:val="none" w:sz="0" w:space="0" w:color="auto"/>
                                <w:bottom w:val="none" w:sz="0" w:space="0" w:color="auto"/>
                                <w:right w:val="none" w:sz="0" w:space="0" w:color="auto"/>
                              </w:divBdr>
                            </w:div>
                            <w:div w:id="20469036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058546">
      <w:bodyDiv w:val="1"/>
      <w:marLeft w:val="0"/>
      <w:marRight w:val="0"/>
      <w:marTop w:val="0"/>
      <w:marBottom w:val="0"/>
      <w:divBdr>
        <w:top w:val="none" w:sz="0" w:space="0" w:color="auto"/>
        <w:left w:val="none" w:sz="0" w:space="0" w:color="auto"/>
        <w:bottom w:val="none" w:sz="0" w:space="0" w:color="auto"/>
        <w:right w:val="none" w:sz="0" w:space="0" w:color="auto"/>
      </w:divBdr>
    </w:div>
    <w:div w:id="923146847">
      <w:bodyDiv w:val="1"/>
      <w:marLeft w:val="0"/>
      <w:marRight w:val="0"/>
      <w:marTop w:val="0"/>
      <w:marBottom w:val="0"/>
      <w:divBdr>
        <w:top w:val="none" w:sz="0" w:space="0" w:color="auto"/>
        <w:left w:val="none" w:sz="0" w:space="0" w:color="auto"/>
        <w:bottom w:val="none" w:sz="0" w:space="0" w:color="auto"/>
        <w:right w:val="none" w:sz="0" w:space="0" w:color="auto"/>
      </w:divBdr>
      <w:divsChild>
        <w:div w:id="293757170">
          <w:marLeft w:val="0"/>
          <w:marRight w:val="0"/>
          <w:marTop w:val="0"/>
          <w:marBottom w:val="0"/>
          <w:divBdr>
            <w:top w:val="none" w:sz="0" w:space="0" w:color="auto"/>
            <w:left w:val="none" w:sz="0" w:space="0" w:color="auto"/>
            <w:bottom w:val="none" w:sz="0" w:space="0" w:color="auto"/>
            <w:right w:val="none" w:sz="0" w:space="0" w:color="auto"/>
          </w:divBdr>
          <w:divsChild>
            <w:div w:id="1400245466">
              <w:marLeft w:val="0"/>
              <w:marRight w:val="0"/>
              <w:marTop w:val="0"/>
              <w:marBottom w:val="0"/>
              <w:divBdr>
                <w:top w:val="none" w:sz="0" w:space="0" w:color="auto"/>
                <w:left w:val="none" w:sz="0" w:space="0" w:color="auto"/>
                <w:bottom w:val="none" w:sz="0" w:space="0" w:color="auto"/>
                <w:right w:val="none" w:sz="0" w:space="0" w:color="auto"/>
              </w:divBdr>
              <w:divsChild>
                <w:div w:id="1532456092">
                  <w:marLeft w:val="0"/>
                  <w:marRight w:val="0"/>
                  <w:marTop w:val="0"/>
                  <w:marBottom w:val="0"/>
                  <w:divBdr>
                    <w:top w:val="none" w:sz="0" w:space="0" w:color="auto"/>
                    <w:left w:val="none" w:sz="0" w:space="0" w:color="auto"/>
                    <w:bottom w:val="none" w:sz="0" w:space="0" w:color="auto"/>
                    <w:right w:val="none" w:sz="0" w:space="0" w:color="auto"/>
                  </w:divBdr>
                  <w:divsChild>
                    <w:div w:id="1260915134">
                      <w:marLeft w:val="0"/>
                      <w:marRight w:val="0"/>
                      <w:marTop w:val="0"/>
                      <w:marBottom w:val="0"/>
                      <w:divBdr>
                        <w:top w:val="none" w:sz="0" w:space="0" w:color="auto"/>
                        <w:left w:val="none" w:sz="0" w:space="0" w:color="auto"/>
                        <w:bottom w:val="none" w:sz="0" w:space="0" w:color="auto"/>
                        <w:right w:val="none" w:sz="0" w:space="0" w:color="auto"/>
                      </w:divBdr>
                      <w:divsChild>
                        <w:div w:id="629092821">
                          <w:marLeft w:val="0"/>
                          <w:marRight w:val="0"/>
                          <w:marTop w:val="0"/>
                          <w:marBottom w:val="0"/>
                          <w:divBdr>
                            <w:top w:val="none" w:sz="0" w:space="0" w:color="auto"/>
                            <w:left w:val="none" w:sz="0" w:space="0" w:color="auto"/>
                            <w:bottom w:val="none" w:sz="0" w:space="0" w:color="auto"/>
                            <w:right w:val="none" w:sz="0" w:space="0" w:color="auto"/>
                          </w:divBdr>
                          <w:divsChild>
                            <w:div w:id="986202281">
                              <w:marLeft w:val="0"/>
                              <w:marRight w:val="0"/>
                              <w:marTop w:val="0"/>
                              <w:marBottom w:val="0"/>
                              <w:divBdr>
                                <w:top w:val="none" w:sz="0" w:space="0" w:color="auto"/>
                                <w:left w:val="none" w:sz="0" w:space="0" w:color="auto"/>
                                <w:bottom w:val="none" w:sz="0" w:space="0" w:color="auto"/>
                                <w:right w:val="none" w:sz="0" w:space="0" w:color="auto"/>
                              </w:divBdr>
                              <w:divsChild>
                                <w:div w:id="1728725125">
                                  <w:marLeft w:val="0"/>
                                  <w:marRight w:val="0"/>
                                  <w:marTop w:val="0"/>
                                  <w:marBottom w:val="0"/>
                                  <w:divBdr>
                                    <w:top w:val="none" w:sz="0" w:space="0" w:color="auto"/>
                                    <w:left w:val="none" w:sz="0" w:space="0" w:color="auto"/>
                                    <w:bottom w:val="none" w:sz="0" w:space="0" w:color="auto"/>
                                    <w:right w:val="none" w:sz="0" w:space="0" w:color="auto"/>
                                  </w:divBdr>
                                  <w:divsChild>
                                    <w:div w:id="1888880963">
                                      <w:marLeft w:val="0"/>
                                      <w:marRight w:val="0"/>
                                      <w:marTop w:val="0"/>
                                      <w:marBottom w:val="0"/>
                                      <w:divBdr>
                                        <w:top w:val="none" w:sz="0" w:space="0" w:color="auto"/>
                                        <w:left w:val="none" w:sz="0" w:space="0" w:color="auto"/>
                                        <w:bottom w:val="none" w:sz="0" w:space="0" w:color="auto"/>
                                        <w:right w:val="none" w:sz="0" w:space="0" w:color="auto"/>
                                      </w:divBdr>
                                      <w:divsChild>
                                        <w:div w:id="1684168427">
                                          <w:marLeft w:val="0"/>
                                          <w:marRight w:val="0"/>
                                          <w:marTop w:val="0"/>
                                          <w:marBottom w:val="0"/>
                                          <w:divBdr>
                                            <w:top w:val="none" w:sz="0" w:space="0" w:color="auto"/>
                                            <w:left w:val="none" w:sz="0" w:space="0" w:color="auto"/>
                                            <w:bottom w:val="none" w:sz="0" w:space="0" w:color="auto"/>
                                            <w:right w:val="none" w:sz="0" w:space="0" w:color="auto"/>
                                          </w:divBdr>
                                          <w:divsChild>
                                            <w:div w:id="1884054084">
                                              <w:marLeft w:val="0"/>
                                              <w:marRight w:val="0"/>
                                              <w:marTop w:val="0"/>
                                              <w:marBottom w:val="0"/>
                                              <w:divBdr>
                                                <w:top w:val="none" w:sz="0" w:space="0" w:color="auto"/>
                                                <w:left w:val="none" w:sz="0" w:space="0" w:color="auto"/>
                                                <w:bottom w:val="none" w:sz="0" w:space="0" w:color="auto"/>
                                                <w:right w:val="none" w:sz="0" w:space="0" w:color="auto"/>
                                              </w:divBdr>
                                              <w:divsChild>
                                                <w:div w:id="891620369">
                                                  <w:marLeft w:val="0"/>
                                                  <w:marRight w:val="0"/>
                                                  <w:marTop w:val="0"/>
                                                  <w:marBottom w:val="0"/>
                                                  <w:divBdr>
                                                    <w:top w:val="none" w:sz="0" w:space="0" w:color="auto"/>
                                                    <w:left w:val="none" w:sz="0" w:space="0" w:color="auto"/>
                                                    <w:bottom w:val="none" w:sz="0" w:space="0" w:color="auto"/>
                                                    <w:right w:val="none" w:sz="0" w:space="0" w:color="auto"/>
                                                  </w:divBdr>
                                                  <w:divsChild>
                                                    <w:div w:id="595402365">
                                                      <w:marLeft w:val="0"/>
                                                      <w:marRight w:val="0"/>
                                                      <w:marTop w:val="0"/>
                                                      <w:marBottom w:val="0"/>
                                                      <w:divBdr>
                                                        <w:top w:val="none" w:sz="0" w:space="0" w:color="auto"/>
                                                        <w:left w:val="none" w:sz="0" w:space="0" w:color="auto"/>
                                                        <w:bottom w:val="none" w:sz="0" w:space="0" w:color="auto"/>
                                                        <w:right w:val="none" w:sz="0" w:space="0" w:color="auto"/>
                                                      </w:divBdr>
                                                      <w:divsChild>
                                                        <w:div w:id="324093050">
                                                          <w:marLeft w:val="0"/>
                                                          <w:marRight w:val="0"/>
                                                          <w:marTop w:val="450"/>
                                                          <w:marBottom w:val="450"/>
                                                          <w:divBdr>
                                                            <w:top w:val="none" w:sz="0" w:space="0" w:color="auto"/>
                                                            <w:left w:val="none" w:sz="0" w:space="0" w:color="auto"/>
                                                            <w:bottom w:val="none" w:sz="0" w:space="0" w:color="auto"/>
                                                            <w:right w:val="none" w:sz="0" w:space="0" w:color="auto"/>
                                                          </w:divBdr>
                                                          <w:divsChild>
                                                            <w:div w:id="1788352394">
                                                              <w:marLeft w:val="0"/>
                                                              <w:marRight w:val="0"/>
                                                              <w:marTop w:val="0"/>
                                                              <w:marBottom w:val="0"/>
                                                              <w:divBdr>
                                                                <w:top w:val="none" w:sz="0" w:space="0" w:color="auto"/>
                                                                <w:left w:val="none" w:sz="0" w:space="0" w:color="auto"/>
                                                                <w:bottom w:val="none" w:sz="0" w:space="0" w:color="auto"/>
                                                                <w:right w:val="none" w:sz="0" w:space="0" w:color="auto"/>
                                                              </w:divBdr>
                                                              <w:divsChild>
                                                                <w:div w:id="1667321370">
                                                                  <w:marLeft w:val="0"/>
                                                                  <w:marRight w:val="0"/>
                                                                  <w:marTop w:val="0"/>
                                                                  <w:marBottom w:val="0"/>
                                                                  <w:divBdr>
                                                                    <w:top w:val="none" w:sz="0" w:space="0" w:color="auto"/>
                                                                    <w:left w:val="none" w:sz="0" w:space="0" w:color="auto"/>
                                                                    <w:bottom w:val="none" w:sz="0" w:space="0" w:color="auto"/>
                                                                    <w:right w:val="none" w:sz="0" w:space="0" w:color="auto"/>
                                                                  </w:divBdr>
                                                                  <w:divsChild>
                                                                    <w:div w:id="1543245320">
                                                                      <w:marLeft w:val="0"/>
                                                                      <w:marRight w:val="0"/>
                                                                      <w:marTop w:val="0"/>
                                                                      <w:marBottom w:val="0"/>
                                                                      <w:divBdr>
                                                                        <w:top w:val="none" w:sz="0" w:space="0" w:color="auto"/>
                                                                        <w:left w:val="none" w:sz="0" w:space="0" w:color="auto"/>
                                                                        <w:bottom w:val="none" w:sz="0" w:space="0" w:color="auto"/>
                                                                        <w:right w:val="none" w:sz="0" w:space="0" w:color="auto"/>
                                                                      </w:divBdr>
                                                                      <w:divsChild>
                                                                        <w:div w:id="1511721844">
                                                                          <w:marLeft w:val="0"/>
                                                                          <w:marRight w:val="0"/>
                                                                          <w:marTop w:val="0"/>
                                                                          <w:marBottom w:val="375"/>
                                                                          <w:divBdr>
                                                                            <w:top w:val="dotted" w:sz="6" w:space="11" w:color="CCBB99"/>
                                                                            <w:left w:val="dotted" w:sz="6" w:space="15" w:color="CCBB99"/>
                                                                            <w:bottom w:val="dotted" w:sz="6" w:space="11" w:color="CCBB99"/>
                                                                            <w:right w:val="dotted" w:sz="6" w:space="15" w:color="CCBB99"/>
                                                                          </w:divBdr>
                                                                          <w:divsChild>
                                                                            <w:div w:id="1520309969">
                                                                              <w:marLeft w:val="0"/>
                                                                              <w:marRight w:val="0"/>
                                                                              <w:marTop w:val="0"/>
                                                                              <w:marBottom w:val="0"/>
                                                                              <w:divBdr>
                                                                                <w:top w:val="none" w:sz="0" w:space="0" w:color="auto"/>
                                                                                <w:left w:val="none" w:sz="0" w:space="0" w:color="auto"/>
                                                                                <w:bottom w:val="none" w:sz="0" w:space="0" w:color="auto"/>
                                                                                <w:right w:val="none" w:sz="0" w:space="0" w:color="auto"/>
                                                                              </w:divBdr>
                                                                              <w:divsChild>
                                                                                <w:div w:id="804659318">
                                                                                  <w:marLeft w:val="0"/>
                                                                                  <w:marRight w:val="0"/>
                                                                                  <w:marTop w:val="0"/>
                                                                                  <w:marBottom w:val="0"/>
                                                                                  <w:divBdr>
                                                                                    <w:top w:val="none" w:sz="0" w:space="0" w:color="auto"/>
                                                                                    <w:left w:val="none" w:sz="0" w:space="0" w:color="auto"/>
                                                                                    <w:bottom w:val="none" w:sz="0" w:space="0" w:color="auto"/>
                                                                                    <w:right w:val="none" w:sz="0" w:space="0" w:color="auto"/>
                                                                                  </w:divBdr>
                                                                                  <w:divsChild>
                                                                                    <w:div w:id="21053582">
                                                                                      <w:marLeft w:val="0"/>
                                                                                      <w:marRight w:val="0"/>
                                                                                      <w:marTop w:val="0"/>
                                                                                      <w:marBottom w:val="0"/>
                                                                                      <w:divBdr>
                                                                                        <w:top w:val="none" w:sz="0" w:space="0" w:color="auto"/>
                                                                                        <w:left w:val="none" w:sz="0" w:space="0" w:color="auto"/>
                                                                                        <w:bottom w:val="none" w:sz="0" w:space="0" w:color="auto"/>
                                                                                        <w:right w:val="none" w:sz="0" w:space="0" w:color="auto"/>
                                                                                      </w:divBdr>
                                                                                    </w:div>
                                                                                    <w:div w:id="320937038">
                                                                                      <w:marLeft w:val="0"/>
                                                                                      <w:marRight w:val="0"/>
                                                                                      <w:marTop w:val="0"/>
                                                                                      <w:marBottom w:val="0"/>
                                                                                      <w:divBdr>
                                                                                        <w:top w:val="none" w:sz="0" w:space="0" w:color="auto"/>
                                                                                        <w:left w:val="none" w:sz="0" w:space="0" w:color="auto"/>
                                                                                        <w:bottom w:val="none" w:sz="0" w:space="0" w:color="auto"/>
                                                                                        <w:right w:val="none" w:sz="0" w:space="0" w:color="auto"/>
                                                                                      </w:divBdr>
                                                                                    </w:div>
                                                                                    <w:div w:id="489520041">
                                                                                      <w:marLeft w:val="0"/>
                                                                                      <w:marRight w:val="0"/>
                                                                                      <w:marTop w:val="0"/>
                                                                                      <w:marBottom w:val="0"/>
                                                                                      <w:divBdr>
                                                                                        <w:top w:val="none" w:sz="0" w:space="0" w:color="auto"/>
                                                                                        <w:left w:val="none" w:sz="0" w:space="0" w:color="auto"/>
                                                                                        <w:bottom w:val="none" w:sz="0" w:space="0" w:color="auto"/>
                                                                                        <w:right w:val="none" w:sz="0" w:space="0" w:color="auto"/>
                                                                                      </w:divBdr>
                                                                                    </w:div>
                                                                                    <w:div w:id="577399171">
                                                                                      <w:marLeft w:val="0"/>
                                                                                      <w:marRight w:val="0"/>
                                                                                      <w:marTop w:val="0"/>
                                                                                      <w:marBottom w:val="0"/>
                                                                                      <w:divBdr>
                                                                                        <w:top w:val="none" w:sz="0" w:space="0" w:color="auto"/>
                                                                                        <w:left w:val="none" w:sz="0" w:space="0" w:color="auto"/>
                                                                                        <w:bottom w:val="none" w:sz="0" w:space="0" w:color="auto"/>
                                                                                        <w:right w:val="none" w:sz="0" w:space="0" w:color="auto"/>
                                                                                      </w:divBdr>
                                                                                    </w:div>
                                                                                    <w:div w:id="712266247">
                                                                                      <w:marLeft w:val="0"/>
                                                                                      <w:marRight w:val="0"/>
                                                                                      <w:marTop w:val="0"/>
                                                                                      <w:marBottom w:val="0"/>
                                                                                      <w:divBdr>
                                                                                        <w:top w:val="none" w:sz="0" w:space="0" w:color="auto"/>
                                                                                        <w:left w:val="none" w:sz="0" w:space="0" w:color="auto"/>
                                                                                        <w:bottom w:val="none" w:sz="0" w:space="0" w:color="auto"/>
                                                                                        <w:right w:val="none" w:sz="0" w:space="0" w:color="auto"/>
                                                                                      </w:divBdr>
                                                                                    </w:div>
                                                                                    <w:div w:id="791636763">
                                                                                      <w:marLeft w:val="0"/>
                                                                                      <w:marRight w:val="0"/>
                                                                                      <w:marTop w:val="0"/>
                                                                                      <w:marBottom w:val="0"/>
                                                                                      <w:divBdr>
                                                                                        <w:top w:val="none" w:sz="0" w:space="0" w:color="auto"/>
                                                                                        <w:left w:val="none" w:sz="0" w:space="0" w:color="auto"/>
                                                                                        <w:bottom w:val="none" w:sz="0" w:space="0" w:color="auto"/>
                                                                                        <w:right w:val="none" w:sz="0" w:space="0" w:color="auto"/>
                                                                                      </w:divBdr>
                                                                                    </w:div>
                                                                                    <w:div w:id="1161628050">
                                                                                      <w:marLeft w:val="0"/>
                                                                                      <w:marRight w:val="0"/>
                                                                                      <w:marTop w:val="0"/>
                                                                                      <w:marBottom w:val="0"/>
                                                                                      <w:divBdr>
                                                                                        <w:top w:val="none" w:sz="0" w:space="0" w:color="auto"/>
                                                                                        <w:left w:val="none" w:sz="0" w:space="0" w:color="auto"/>
                                                                                        <w:bottom w:val="none" w:sz="0" w:space="0" w:color="auto"/>
                                                                                        <w:right w:val="none" w:sz="0" w:space="0" w:color="auto"/>
                                                                                      </w:divBdr>
                                                                                    </w:div>
                                                                                    <w:div w:id="1880701520">
                                                                                      <w:marLeft w:val="0"/>
                                                                                      <w:marRight w:val="0"/>
                                                                                      <w:marTop w:val="0"/>
                                                                                      <w:marBottom w:val="0"/>
                                                                                      <w:divBdr>
                                                                                        <w:top w:val="none" w:sz="0" w:space="0" w:color="auto"/>
                                                                                        <w:left w:val="none" w:sz="0" w:space="0" w:color="auto"/>
                                                                                        <w:bottom w:val="none" w:sz="0" w:space="0" w:color="auto"/>
                                                                                        <w:right w:val="none" w:sz="0" w:space="0" w:color="auto"/>
                                                                                      </w:divBdr>
                                                                                    </w:div>
                                                                                    <w:div w:id="20591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9243250">
      <w:bodyDiv w:val="1"/>
      <w:marLeft w:val="0"/>
      <w:marRight w:val="0"/>
      <w:marTop w:val="0"/>
      <w:marBottom w:val="0"/>
      <w:divBdr>
        <w:top w:val="none" w:sz="0" w:space="0" w:color="auto"/>
        <w:left w:val="none" w:sz="0" w:space="0" w:color="auto"/>
        <w:bottom w:val="none" w:sz="0" w:space="0" w:color="auto"/>
        <w:right w:val="none" w:sz="0" w:space="0" w:color="auto"/>
      </w:divBdr>
    </w:div>
    <w:div w:id="989093635">
      <w:bodyDiv w:val="1"/>
      <w:marLeft w:val="0"/>
      <w:marRight w:val="0"/>
      <w:marTop w:val="0"/>
      <w:marBottom w:val="0"/>
      <w:divBdr>
        <w:top w:val="none" w:sz="0" w:space="0" w:color="auto"/>
        <w:left w:val="none" w:sz="0" w:space="0" w:color="auto"/>
        <w:bottom w:val="none" w:sz="0" w:space="0" w:color="auto"/>
        <w:right w:val="none" w:sz="0" w:space="0" w:color="auto"/>
      </w:divBdr>
    </w:div>
    <w:div w:id="998385354">
      <w:bodyDiv w:val="1"/>
      <w:marLeft w:val="0"/>
      <w:marRight w:val="0"/>
      <w:marTop w:val="0"/>
      <w:marBottom w:val="0"/>
      <w:divBdr>
        <w:top w:val="none" w:sz="0" w:space="0" w:color="auto"/>
        <w:left w:val="none" w:sz="0" w:space="0" w:color="auto"/>
        <w:bottom w:val="none" w:sz="0" w:space="0" w:color="auto"/>
        <w:right w:val="none" w:sz="0" w:space="0" w:color="auto"/>
      </w:divBdr>
    </w:div>
    <w:div w:id="1036270317">
      <w:bodyDiv w:val="1"/>
      <w:marLeft w:val="0"/>
      <w:marRight w:val="0"/>
      <w:marTop w:val="0"/>
      <w:marBottom w:val="0"/>
      <w:divBdr>
        <w:top w:val="none" w:sz="0" w:space="0" w:color="auto"/>
        <w:left w:val="none" w:sz="0" w:space="0" w:color="auto"/>
        <w:bottom w:val="none" w:sz="0" w:space="0" w:color="auto"/>
        <w:right w:val="none" w:sz="0" w:space="0" w:color="auto"/>
      </w:divBdr>
    </w:div>
    <w:div w:id="1087193688">
      <w:bodyDiv w:val="1"/>
      <w:marLeft w:val="0"/>
      <w:marRight w:val="0"/>
      <w:marTop w:val="0"/>
      <w:marBottom w:val="0"/>
      <w:divBdr>
        <w:top w:val="none" w:sz="0" w:space="0" w:color="auto"/>
        <w:left w:val="none" w:sz="0" w:space="0" w:color="auto"/>
        <w:bottom w:val="none" w:sz="0" w:space="0" w:color="auto"/>
        <w:right w:val="none" w:sz="0" w:space="0" w:color="auto"/>
      </w:divBdr>
    </w:div>
    <w:div w:id="1188132009">
      <w:bodyDiv w:val="1"/>
      <w:marLeft w:val="0"/>
      <w:marRight w:val="0"/>
      <w:marTop w:val="0"/>
      <w:marBottom w:val="0"/>
      <w:divBdr>
        <w:top w:val="none" w:sz="0" w:space="0" w:color="auto"/>
        <w:left w:val="none" w:sz="0" w:space="0" w:color="auto"/>
        <w:bottom w:val="none" w:sz="0" w:space="0" w:color="auto"/>
        <w:right w:val="none" w:sz="0" w:space="0" w:color="auto"/>
      </w:divBdr>
    </w:div>
    <w:div w:id="1235704905">
      <w:bodyDiv w:val="1"/>
      <w:marLeft w:val="0"/>
      <w:marRight w:val="0"/>
      <w:marTop w:val="0"/>
      <w:marBottom w:val="0"/>
      <w:divBdr>
        <w:top w:val="none" w:sz="0" w:space="0" w:color="auto"/>
        <w:left w:val="none" w:sz="0" w:space="0" w:color="auto"/>
        <w:bottom w:val="none" w:sz="0" w:space="0" w:color="auto"/>
        <w:right w:val="none" w:sz="0" w:space="0" w:color="auto"/>
      </w:divBdr>
    </w:div>
    <w:div w:id="1247882782">
      <w:bodyDiv w:val="1"/>
      <w:marLeft w:val="0"/>
      <w:marRight w:val="0"/>
      <w:marTop w:val="0"/>
      <w:marBottom w:val="0"/>
      <w:divBdr>
        <w:top w:val="none" w:sz="0" w:space="0" w:color="auto"/>
        <w:left w:val="none" w:sz="0" w:space="0" w:color="auto"/>
        <w:bottom w:val="none" w:sz="0" w:space="0" w:color="auto"/>
        <w:right w:val="none" w:sz="0" w:space="0" w:color="auto"/>
      </w:divBdr>
      <w:divsChild>
        <w:div w:id="41567291">
          <w:marLeft w:val="720"/>
          <w:marRight w:val="0"/>
          <w:marTop w:val="67"/>
          <w:marBottom w:val="0"/>
          <w:divBdr>
            <w:top w:val="none" w:sz="0" w:space="0" w:color="auto"/>
            <w:left w:val="none" w:sz="0" w:space="0" w:color="auto"/>
            <w:bottom w:val="none" w:sz="0" w:space="0" w:color="auto"/>
            <w:right w:val="none" w:sz="0" w:space="0" w:color="auto"/>
          </w:divBdr>
        </w:div>
        <w:div w:id="1256741285">
          <w:marLeft w:val="1354"/>
          <w:marRight w:val="0"/>
          <w:marTop w:val="58"/>
          <w:marBottom w:val="0"/>
          <w:divBdr>
            <w:top w:val="none" w:sz="0" w:space="0" w:color="auto"/>
            <w:left w:val="none" w:sz="0" w:space="0" w:color="auto"/>
            <w:bottom w:val="none" w:sz="0" w:space="0" w:color="auto"/>
            <w:right w:val="none" w:sz="0" w:space="0" w:color="auto"/>
          </w:divBdr>
        </w:div>
        <w:div w:id="2105301034">
          <w:marLeft w:val="1354"/>
          <w:marRight w:val="0"/>
          <w:marTop w:val="58"/>
          <w:marBottom w:val="0"/>
          <w:divBdr>
            <w:top w:val="none" w:sz="0" w:space="0" w:color="auto"/>
            <w:left w:val="none" w:sz="0" w:space="0" w:color="auto"/>
            <w:bottom w:val="none" w:sz="0" w:space="0" w:color="auto"/>
            <w:right w:val="none" w:sz="0" w:space="0" w:color="auto"/>
          </w:divBdr>
        </w:div>
        <w:div w:id="1720130510">
          <w:marLeft w:val="1354"/>
          <w:marRight w:val="0"/>
          <w:marTop w:val="58"/>
          <w:marBottom w:val="240"/>
          <w:divBdr>
            <w:top w:val="none" w:sz="0" w:space="0" w:color="auto"/>
            <w:left w:val="none" w:sz="0" w:space="0" w:color="auto"/>
            <w:bottom w:val="none" w:sz="0" w:space="0" w:color="auto"/>
            <w:right w:val="none" w:sz="0" w:space="0" w:color="auto"/>
          </w:divBdr>
        </w:div>
        <w:div w:id="1307392495">
          <w:marLeft w:val="720"/>
          <w:marRight w:val="0"/>
          <w:marTop w:val="67"/>
          <w:marBottom w:val="0"/>
          <w:divBdr>
            <w:top w:val="none" w:sz="0" w:space="0" w:color="auto"/>
            <w:left w:val="none" w:sz="0" w:space="0" w:color="auto"/>
            <w:bottom w:val="none" w:sz="0" w:space="0" w:color="auto"/>
            <w:right w:val="none" w:sz="0" w:space="0" w:color="auto"/>
          </w:divBdr>
        </w:div>
        <w:div w:id="1481383279">
          <w:marLeft w:val="1354"/>
          <w:marRight w:val="0"/>
          <w:marTop w:val="58"/>
          <w:marBottom w:val="0"/>
          <w:divBdr>
            <w:top w:val="none" w:sz="0" w:space="0" w:color="auto"/>
            <w:left w:val="none" w:sz="0" w:space="0" w:color="auto"/>
            <w:bottom w:val="none" w:sz="0" w:space="0" w:color="auto"/>
            <w:right w:val="none" w:sz="0" w:space="0" w:color="auto"/>
          </w:divBdr>
        </w:div>
        <w:div w:id="1117027499">
          <w:marLeft w:val="1354"/>
          <w:marRight w:val="0"/>
          <w:marTop w:val="58"/>
          <w:marBottom w:val="0"/>
          <w:divBdr>
            <w:top w:val="none" w:sz="0" w:space="0" w:color="auto"/>
            <w:left w:val="none" w:sz="0" w:space="0" w:color="auto"/>
            <w:bottom w:val="none" w:sz="0" w:space="0" w:color="auto"/>
            <w:right w:val="none" w:sz="0" w:space="0" w:color="auto"/>
          </w:divBdr>
        </w:div>
        <w:div w:id="1745177763">
          <w:marLeft w:val="1354"/>
          <w:marRight w:val="0"/>
          <w:marTop w:val="58"/>
          <w:marBottom w:val="240"/>
          <w:divBdr>
            <w:top w:val="none" w:sz="0" w:space="0" w:color="auto"/>
            <w:left w:val="none" w:sz="0" w:space="0" w:color="auto"/>
            <w:bottom w:val="none" w:sz="0" w:space="0" w:color="auto"/>
            <w:right w:val="none" w:sz="0" w:space="0" w:color="auto"/>
          </w:divBdr>
        </w:div>
        <w:div w:id="1370492165">
          <w:marLeft w:val="720"/>
          <w:marRight w:val="0"/>
          <w:marTop w:val="67"/>
          <w:marBottom w:val="0"/>
          <w:divBdr>
            <w:top w:val="none" w:sz="0" w:space="0" w:color="auto"/>
            <w:left w:val="none" w:sz="0" w:space="0" w:color="auto"/>
            <w:bottom w:val="none" w:sz="0" w:space="0" w:color="auto"/>
            <w:right w:val="none" w:sz="0" w:space="0" w:color="auto"/>
          </w:divBdr>
        </w:div>
        <w:div w:id="1816288811">
          <w:marLeft w:val="1354"/>
          <w:marRight w:val="0"/>
          <w:marTop w:val="58"/>
          <w:marBottom w:val="0"/>
          <w:divBdr>
            <w:top w:val="none" w:sz="0" w:space="0" w:color="auto"/>
            <w:left w:val="none" w:sz="0" w:space="0" w:color="auto"/>
            <w:bottom w:val="none" w:sz="0" w:space="0" w:color="auto"/>
            <w:right w:val="none" w:sz="0" w:space="0" w:color="auto"/>
          </w:divBdr>
        </w:div>
        <w:div w:id="1688485719">
          <w:marLeft w:val="1354"/>
          <w:marRight w:val="0"/>
          <w:marTop w:val="58"/>
          <w:marBottom w:val="0"/>
          <w:divBdr>
            <w:top w:val="none" w:sz="0" w:space="0" w:color="auto"/>
            <w:left w:val="none" w:sz="0" w:space="0" w:color="auto"/>
            <w:bottom w:val="none" w:sz="0" w:space="0" w:color="auto"/>
            <w:right w:val="none" w:sz="0" w:space="0" w:color="auto"/>
          </w:divBdr>
        </w:div>
        <w:div w:id="134614868">
          <w:marLeft w:val="1354"/>
          <w:marRight w:val="0"/>
          <w:marTop w:val="58"/>
          <w:marBottom w:val="240"/>
          <w:divBdr>
            <w:top w:val="none" w:sz="0" w:space="0" w:color="auto"/>
            <w:left w:val="none" w:sz="0" w:space="0" w:color="auto"/>
            <w:bottom w:val="none" w:sz="0" w:space="0" w:color="auto"/>
            <w:right w:val="none" w:sz="0" w:space="0" w:color="auto"/>
          </w:divBdr>
        </w:div>
        <w:div w:id="613558966">
          <w:marLeft w:val="720"/>
          <w:marRight w:val="0"/>
          <w:marTop w:val="67"/>
          <w:marBottom w:val="0"/>
          <w:divBdr>
            <w:top w:val="none" w:sz="0" w:space="0" w:color="auto"/>
            <w:left w:val="none" w:sz="0" w:space="0" w:color="auto"/>
            <w:bottom w:val="none" w:sz="0" w:space="0" w:color="auto"/>
            <w:right w:val="none" w:sz="0" w:space="0" w:color="auto"/>
          </w:divBdr>
        </w:div>
        <w:div w:id="337970962">
          <w:marLeft w:val="1354"/>
          <w:marRight w:val="0"/>
          <w:marTop w:val="58"/>
          <w:marBottom w:val="0"/>
          <w:divBdr>
            <w:top w:val="none" w:sz="0" w:space="0" w:color="auto"/>
            <w:left w:val="none" w:sz="0" w:space="0" w:color="auto"/>
            <w:bottom w:val="none" w:sz="0" w:space="0" w:color="auto"/>
            <w:right w:val="none" w:sz="0" w:space="0" w:color="auto"/>
          </w:divBdr>
        </w:div>
        <w:div w:id="276719715">
          <w:marLeft w:val="1354"/>
          <w:marRight w:val="0"/>
          <w:marTop w:val="58"/>
          <w:marBottom w:val="240"/>
          <w:divBdr>
            <w:top w:val="none" w:sz="0" w:space="0" w:color="auto"/>
            <w:left w:val="none" w:sz="0" w:space="0" w:color="auto"/>
            <w:bottom w:val="none" w:sz="0" w:space="0" w:color="auto"/>
            <w:right w:val="none" w:sz="0" w:space="0" w:color="auto"/>
          </w:divBdr>
        </w:div>
        <w:div w:id="81268212">
          <w:marLeft w:val="720"/>
          <w:marRight w:val="0"/>
          <w:marTop w:val="67"/>
          <w:marBottom w:val="0"/>
          <w:divBdr>
            <w:top w:val="none" w:sz="0" w:space="0" w:color="auto"/>
            <w:left w:val="none" w:sz="0" w:space="0" w:color="auto"/>
            <w:bottom w:val="none" w:sz="0" w:space="0" w:color="auto"/>
            <w:right w:val="none" w:sz="0" w:space="0" w:color="auto"/>
          </w:divBdr>
        </w:div>
        <w:div w:id="189997960">
          <w:marLeft w:val="1354"/>
          <w:marRight w:val="0"/>
          <w:marTop w:val="58"/>
          <w:marBottom w:val="0"/>
          <w:divBdr>
            <w:top w:val="none" w:sz="0" w:space="0" w:color="auto"/>
            <w:left w:val="none" w:sz="0" w:space="0" w:color="auto"/>
            <w:bottom w:val="none" w:sz="0" w:space="0" w:color="auto"/>
            <w:right w:val="none" w:sz="0" w:space="0" w:color="auto"/>
          </w:divBdr>
        </w:div>
        <w:div w:id="1012757564">
          <w:marLeft w:val="1354"/>
          <w:marRight w:val="0"/>
          <w:marTop w:val="58"/>
          <w:marBottom w:val="120"/>
          <w:divBdr>
            <w:top w:val="none" w:sz="0" w:space="0" w:color="auto"/>
            <w:left w:val="none" w:sz="0" w:space="0" w:color="auto"/>
            <w:bottom w:val="none" w:sz="0" w:space="0" w:color="auto"/>
            <w:right w:val="none" w:sz="0" w:space="0" w:color="auto"/>
          </w:divBdr>
        </w:div>
      </w:divsChild>
    </w:div>
    <w:div w:id="1283419079">
      <w:bodyDiv w:val="1"/>
      <w:marLeft w:val="0"/>
      <w:marRight w:val="0"/>
      <w:marTop w:val="0"/>
      <w:marBottom w:val="0"/>
      <w:divBdr>
        <w:top w:val="none" w:sz="0" w:space="0" w:color="auto"/>
        <w:left w:val="none" w:sz="0" w:space="0" w:color="auto"/>
        <w:bottom w:val="none" w:sz="0" w:space="0" w:color="auto"/>
        <w:right w:val="none" w:sz="0" w:space="0" w:color="auto"/>
      </w:divBdr>
    </w:div>
    <w:div w:id="1295675446">
      <w:bodyDiv w:val="1"/>
      <w:marLeft w:val="0"/>
      <w:marRight w:val="0"/>
      <w:marTop w:val="0"/>
      <w:marBottom w:val="0"/>
      <w:divBdr>
        <w:top w:val="none" w:sz="0" w:space="0" w:color="auto"/>
        <w:left w:val="none" w:sz="0" w:space="0" w:color="auto"/>
        <w:bottom w:val="none" w:sz="0" w:space="0" w:color="auto"/>
        <w:right w:val="none" w:sz="0" w:space="0" w:color="auto"/>
      </w:divBdr>
    </w:div>
    <w:div w:id="1321695269">
      <w:bodyDiv w:val="1"/>
      <w:marLeft w:val="0"/>
      <w:marRight w:val="0"/>
      <w:marTop w:val="0"/>
      <w:marBottom w:val="0"/>
      <w:divBdr>
        <w:top w:val="none" w:sz="0" w:space="0" w:color="auto"/>
        <w:left w:val="none" w:sz="0" w:space="0" w:color="auto"/>
        <w:bottom w:val="none" w:sz="0" w:space="0" w:color="auto"/>
        <w:right w:val="none" w:sz="0" w:space="0" w:color="auto"/>
      </w:divBdr>
    </w:div>
    <w:div w:id="1333797417">
      <w:bodyDiv w:val="1"/>
      <w:marLeft w:val="0"/>
      <w:marRight w:val="0"/>
      <w:marTop w:val="0"/>
      <w:marBottom w:val="0"/>
      <w:divBdr>
        <w:top w:val="none" w:sz="0" w:space="0" w:color="auto"/>
        <w:left w:val="none" w:sz="0" w:space="0" w:color="auto"/>
        <w:bottom w:val="none" w:sz="0" w:space="0" w:color="auto"/>
        <w:right w:val="none" w:sz="0" w:space="0" w:color="auto"/>
      </w:divBdr>
      <w:divsChild>
        <w:div w:id="589585770">
          <w:marLeft w:val="0"/>
          <w:marRight w:val="0"/>
          <w:marTop w:val="0"/>
          <w:marBottom w:val="0"/>
          <w:divBdr>
            <w:top w:val="none" w:sz="0" w:space="0" w:color="auto"/>
            <w:left w:val="none" w:sz="0" w:space="0" w:color="auto"/>
            <w:bottom w:val="none" w:sz="0" w:space="0" w:color="auto"/>
            <w:right w:val="none" w:sz="0" w:space="0" w:color="auto"/>
          </w:divBdr>
          <w:divsChild>
            <w:div w:id="164252391">
              <w:marLeft w:val="0"/>
              <w:marRight w:val="0"/>
              <w:marTop w:val="0"/>
              <w:marBottom w:val="0"/>
              <w:divBdr>
                <w:top w:val="none" w:sz="0" w:space="0" w:color="auto"/>
                <w:left w:val="none" w:sz="0" w:space="0" w:color="auto"/>
                <w:bottom w:val="none" w:sz="0" w:space="0" w:color="auto"/>
                <w:right w:val="none" w:sz="0" w:space="0" w:color="auto"/>
              </w:divBdr>
              <w:divsChild>
                <w:div w:id="1446265007">
                  <w:marLeft w:val="0"/>
                  <w:marRight w:val="0"/>
                  <w:marTop w:val="0"/>
                  <w:marBottom w:val="0"/>
                  <w:divBdr>
                    <w:top w:val="none" w:sz="0" w:space="0" w:color="auto"/>
                    <w:left w:val="none" w:sz="0" w:space="0" w:color="auto"/>
                    <w:bottom w:val="none" w:sz="0" w:space="0" w:color="auto"/>
                    <w:right w:val="none" w:sz="0" w:space="0" w:color="auto"/>
                  </w:divBdr>
                  <w:divsChild>
                    <w:div w:id="941260314">
                      <w:marLeft w:val="0"/>
                      <w:marRight w:val="0"/>
                      <w:marTop w:val="0"/>
                      <w:marBottom w:val="0"/>
                      <w:divBdr>
                        <w:top w:val="none" w:sz="0" w:space="0" w:color="auto"/>
                        <w:left w:val="none" w:sz="0" w:space="0" w:color="auto"/>
                        <w:bottom w:val="none" w:sz="0" w:space="0" w:color="auto"/>
                        <w:right w:val="none" w:sz="0" w:space="0" w:color="auto"/>
                      </w:divBdr>
                      <w:divsChild>
                        <w:div w:id="1162431601">
                          <w:marLeft w:val="0"/>
                          <w:marRight w:val="0"/>
                          <w:marTop w:val="45"/>
                          <w:marBottom w:val="0"/>
                          <w:divBdr>
                            <w:top w:val="none" w:sz="0" w:space="0" w:color="auto"/>
                            <w:left w:val="none" w:sz="0" w:space="0" w:color="auto"/>
                            <w:bottom w:val="none" w:sz="0" w:space="0" w:color="auto"/>
                            <w:right w:val="none" w:sz="0" w:space="0" w:color="auto"/>
                          </w:divBdr>
                          <w:divsChild>
                            <w:div w:id="1760521759">
                              <w:marLeft w:val="0"/>
                              <w:marRight w:val="0"/>
                              <w:marTop w:val="0"/>
                              <w:marBottom w:val="0"/>
                              <w:divBdr>
                                <w:top w:val="none" w:sz="0" w:space="0" w:color="auto"/>
                                <w:left w:val="none" w:sz="0" w:space="0" w:color="auto"/>
                                <w:bottom w:val="none" w:sz="0" w:space="0" w:color="auto"/>
                                <w:right w:val="none" w:sz="0" w:space="0" w:color="auto"/>
                              </w:divBdr>
                              <w:divsChild>
                                <w:div w:id="1362780520">
                                  <w:marLeft w:val="2070"/>
                                  <w:marRight w:val="3810"/>
                                  <w:marTop w:val="0"/>
                                  <w:marBottom w:val="0"/>
                                  <w:divBdr>
                                    <w:top w:val="none" w:sz="0" w:space="0" w:color="auto"/>
                                    <w:left w:val="none" w:sz="0" w:space="0" w:color="auto"/>
                                    <w:bottom w:val="none" w:sz="0" w:space="0" w:color="auto"/>
                                    <w:right w:val="none" w:sz="0" w:space="0" w:color="auto"/>
                                  </w:divBdr>
                                  <w:divsChild>
                                    <w:div w:id="1237132116">
                                      <w:marLeft w:val="0"/>
                                      <w:marRight w:val="0"/>
                                      <w:marTop w:val="0"/>
                                      <w:marBottom w:val="0"/>
                                      <w:divBdr>
                                        <w:top w:val="none" w:sz="0" w:space="0" w:color="auto"/>
                                        <w:left w:val="none" w:sz="0" w:space="0" w:color="auto"/>
                                        <w:bottom w:val="none" w:sz="0" w:space="0" w:color="auto"/>
                                        <w:right w:val="none" w:sz="0" w:space="0" w:color="auto"/>
                                      </w:divBdr>
                                      <w:divsChild>
                                        <w:div w:id="374933626">
                                          <w:marLeft w:val="0"/>
                                          <w:marRight w:val="0"/>
                                          <w:marTop w:val="0"/>
                                          <w:marBottom w:val="0"/>
                                          <w:divBdr>
                                            <w:top w:val="none" w:sz="0" w:space="0" w:color="auto"/>
                                            <w:left w:val="none" w:sz="0" w:space="0" w:color="auto"/>
                                            <w:bottom w:val="none" w:sz="0" w:space="0" w:color="auto"/>
                                            <w:right w:val="none" w:sz="0" w:space="0" w:color="auto"/>
                                          </w:divBdr>
                                          <w:divsChild>
                                            <w:div w:id="943151825">
                                              <w:marLeft w:val="0"/>
                                              <w:marRight w:val="0"/>
                                              <w:marTop w:val="0"/>
                                              <w:marBottom w:val="0"/>
                                              <w:divBdr>
                                                <w:top w:val="none" w:sz="0" w:space="0" w:color="auto"/>
                                                <w:left w:val="none" w:sz="0" w:space="0" w:color="auto"/>
                                                <w:bottom w:val="none" w:sz="0" w:space="0" w:color="auto"/>
                                                <w:right w:val="none" w:sz="0" w:space="0" w:color="auto"/>
                                              </w:divBdr>
                                              <w:divsChild>
                                                <w:div w:id="1945113646">
                                                  <w:marLeft w:val="0"/>
                                                  <w:marRight w:val="0"/>
                                                  <w:marTop w:val="0"/>
                                                  <w:marBottom w:val="0"/>
                                                  <w:divBdr>
                                                    <w:top w:val="none" w:sz="0" w:space="0" w:color="auto"/>
                                                    <w:left w:val="none" w:sz="0" w:space="0" w:color="auto"/>
                                                    <w:bottom w:val="none" w:sz="0" w:space="0" w:color="auto"/>
                                                    <w:right w:val="none" w:sz="0" w:space="0" w:color="auto"/>
                                                  </w:divBdr>
                                                  <w:divsChild>
                                                    <w:div w:id="411777538">
                                                      <w:marLeft w:val="0"/>
                                                      <w:marRight w:val="0"/>
                                                      <w:marTop w:val="0"/>
                                                      <w:marBottom w:val="0"/>
                                                      <w:divBdr>
                                                        <w:top w:val="none" w:sz="0" w:space="0" w:color="auto"/>
                                                        <w:left w:val="none" w:sz="0" w:space="0" w:color="auto"/>
                                                        <w:bottom w:val="none" w:sz="0" w:space="0" w:color="auto"/>
                                                        <w:right w:val="none" w:sz="0" w:space="0" w:color="auto"/>
                                                      </w:divBdr>
                                                      <w:divsChild>
                                                        <w:div w:id="2086798053">
                                                          <w:marLeft w:val="0"/>
                                                          <w:marRight w:val="0"/>
                                                          <w:marTop w:val="0"/>
                                                          <w:marBottom w:val="0"/>
                                                          <w:divBdr>
                                                            <w:top w:val="none" w:sz="0" w:space="0" w:color="auto"/>
                                                            <w:left w:val="none" w:sz="0" w:space="0" w:color="auto"/>
                                                            <w:bottom w:val="none" w:sz="0" w:space="0" w:color="auto"/>
                                                            <w:right w:val="none" w:sz="0" w:space="0" w:color="auto"/>
                                                          </w:divBdr>
                                                          <w:divsChild>
                                                            <w:div w:id="1914504045">
                                                              <w:marLeft w:val="0"/>
                                                              <w:marRight w:val="0"/>
                                                              <w:marTop w:val="0"/>
                                                              <w:marBottom w:val="0"/>
                                                              <w:divBdr>
                                                                <w:top w:val="none" w:sz="0" w:space="0" w:color="auto"/>
                                                                <w:left w:val="none" w:sz="0" w:space="0" w:color="auto"/>
                                                                <w:bottom w:val="none" w:sz="0" w:space="0" w:color="auto"/>
                                                                <w:right w:val="none" w:sz="0" w:space="0" w:color="auto"/>
                                                              </w:divBdr>
                                                              <w:divsChild>
                                                                <w:div w:id="1692956113">
                                                                  <w:marLeft w:val="0"/>
                                                                  <w:marRight w:val="0"/>
                                                                  <w:marTop w:val="0"/>
                                                                  <w:marBottom w:val="0"/>
                                                                  <w:divBdr>
                                                                    <w:top w:val="none" w:sz="0" w:space="0" w:color="auto"/>
                                                                    <w:left w:val="none" w:sz="0" w:space="0" w:color="auto"/>
                                                                    <w:bottom w:val="none" w:sz="0" w:space="0" w:color="auto"/>
                                                                    <w:right w:val="none" w:sz="0" w:space="0" w:color="auto"/>
                                                                  </w:divBdr>
                                                                  <w:divsChild>
                                                                    <w:div w:id="683167348">
                                                                      <w:marLeft w:val="0"/>
                                                                      <w:marRight w:val="0"/>
                                                                      <w:marTop w:val="0"/>
                                                                      <w:marBottom w:val="0"/>
                                                                      <w:divBdr>
                                                                        <w:top w:val="none" w:sz="0" w:space="0" w:color="auto"/>
                                                                        <w:left w:val="none" w:sz="0" w:space="0" w:color="auto"/>
                                                                        <w:bottom w:val="none" w:sz="0" w:space="0" w:color="auto"/>
                                                                        <w:right w:val="none" w:sz="0" w:space="0" w:color="auto"/>
                                                                      </w:divBdr>
                                                                      <w:divsChild>
                                                                        <w:div w:id="292253458">
                                                                          <w:marLeft w:val="0"/>
                                                                          <w:marRight w:val="0"/>
                                                                          <w:marTop w:val="0"/>
                                                                          <w:marBottom w:val="0"/>
                                                                          <w:divBdr>
                                                                            <w:top w:val="none" w:sz="0" w:space="0" w:color="auto"/>
                                                                            <w:left w:val="none" w:sz="0" w:space="0" w:color="auto"/>
                                                                            <w:bottom w:val="none" w:sz="0" w:space="0" w:color="auto"/>
                                                                            <w:right w:val="none" w:sz="0" w:space="0" w:color="auto"/>
                                                                          </w:divBdr>
                                                                          <w:divsChild>
                                                                            <w:div w:id="200724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71600">
      <w:bodyDiv w:val="1"/>
      <w:marLeft w:val="0"/>
      <w:marRight w:val="0"/>
      <w:marTop w:val="0"/>
      <w:marBottom w:val="0"/>
      <w:divBdr>
        <w:top w:val="none" w:sz="0" w:space="0" w:color="auto"/>
        <w:left w:val="none" w:sz="0" w:space="0" w:color="auto"/>
        <w:bottom w:val="none" w:sz="0" w:space="0" w:color="auto"/>
        <w:right w:val="none" w:sz="0" w:space="0" w:color="auto"/>
      </w:divBdr>
    </w:div>
    <w:div w:id="1376394652">
      <w:bodyDiv w:val="1"/>
      <w:marLeft w:val="0"/>
      <w:marRight w:val="0"/>
      <w:marTop w:val="0"/>
      <w:marBottom w:val="0"/>
      <w:divBdr>
        <w:top w:val="none" w:sz="0" w:space="0" w:color="auto"/>
        <w:left w:val="none" w:sz="0" w:space="0" w:color="auto"/>
        <w:bottom w:val="none" w:sz="0" w:space="0" w:color="auto"/>
        <w:right w:val="none" w:sz="0" w:space="0" w:color="auto"/>
      </w:divBdr>
    </w:div>
    <w:div w:id="1401711722">
      <w:bodyDiv w:val="1"/>
      <w:marLeft w:val="0"/>
      <w:marRight w:val="0"/>
      <w:marTop w:val="0"/>
      <w:marBottom w:val="0"/>
      <w:divBdr>
        <w:top w:val="none" w:sz="0" w:space="0" w:color="auto"/>
        <w:left w:val="none" w:sz="0" w:space="0" w:color="auto"/>
        <w:bottom w:val="none" w:sz="0" w:space="0" w:color="auto"/>
        <w:right w:val="none" w:sz="0" w:space="0" w:color="auto"/>
      </w:divBdr>
    </w:div>
    <w:div w:id="1406411969">
      <w:bodyDiv w:val="1"/>
      <w:marLeft w:val="0"/>
      <w:marRight w:val="0"/>
      <w:marTop w:val="0"/>
      <w:marBottom w:val="0"/>
      <w:divBdr>
        <w:top w:val="none" w:sz="0" w:space="0" w:color="auto"/>
        <w:left w:val="none" w:sz="0" w:space="0" w:color="auto"/>
        <w:bottom w:val="none" w:sz="0" w:space="0" w:color="auto"/>
        <w:right w:val="none" w:sz="0" w:space="0" w:color="auto"/>
      </w:divBdr>
      <w:divsChild>
        <w:div w:id="1639453509">
          <w:marLeft w:val="115"/>
          <w:marRight w:val="0"/>
          <w:marTop w:val="86"/>
          <w:marBottom w:val="120"/>
          <w:divBdr>
            <w:top w:val="none" w:sz="0" w:space="0" w:color="auto"/>
            <w:left w:val="none" w:sz="0" w:space="0" w:color="auto"/>
            <w:bottom w:val="none" w:sz="0" w:space="0" w:color="auto"/>
            <w:right w:val="none" w:sz="0" w:space="0" w:color="auto"/>
          </w:divBdr>
        </w:div>
        <w:div w:id="920682187">
          <w:marLeft w:val="115"/>
          <w:marRight w:val="0"/>
          <w:marTop w:val="86"/>
          <w:marBottom w:val="120"/>
          <w:divBdr>
            <w:top w:val="none" w:sz="0" w:space="0" w:color="auto"/>
            <w:left w:val="none" w:sz="0" w:space="0" w:color="auto"/>
            <w:bottom w:val="none" w:sz="0" w:space="0" w:color="auto"/>
            <w:right w:val="none" w:sz="0" w:space="0" w:color="auto"/>
          </w:divBdr>
        </w:div>
        <w:div w:id="800538079">
          <w:marLeft w:val="115"/>
          <w:marRight w:val="0"/>
          <w:marTop w:val="86"/>
          <w:marBottom w:val="120"/>
          <w:divBdr>
            <w:top w:val="none" w:sz="0" w:space="0" w:color="auto"/>
            <w:left w:val="none" w:sz="0" w:space="0" w:color="auto"/>
            <w:bottom w:val="none" w:sz="0" w:space="0" w:color="auto"/>
            <w:right w:val="none" w:sz="0" w:space="0" w:color="auto"/>
          </w:divBdr>
        </w:div>
        <w:div w:id="1151289604">
          <w:marLeft w:val="115"/>
          <w:marRight w:val="0"/>
          <w:marTop w:val="86"/>
          <w:marBottom w:val="120"/>
          <w:divBdr>
            <w:top w:val="none" w:sz="0" w:space="0" w:color="auto"/>
            <w:left w:val="none" w:sz="0" w:space="0" w:color="auto"/>
            <w:bottom w:val="none" w:sz="0" w:space="0" w:color="auto"/>
            <w:right w:val="none" w:sz="0" w:space="0" w:color="auto"/>
          </w:divBdr>
        </w:div>
        <w:div w:id="1497527913">
          <w:marLeft w:val="115"/>
          <w:marRight w:val="0"/>
          <w:marTop w:val="86"/>
          <w:marBottom w:val="0"/>
          <w:divBdr>
            <w:top w:val="none" w:sz="0" w:space="0" w:color="auto"/>
            <w:left w:val="none" w:sz="0" w:space="0" w:color="auto"/>
            <w:bottom w:val="none" w:sz="0" w:space="0" w:color="auto"/>
            <w:right w:val="none" w:sz="0" w:space="0" w:color="auto"/>
          </w:divBdr>
        </w:div>
      </w:divsChild>
    </w:div>
    <w:div w:id="1418557717">
      <w:bodyDiv w:val="1"/>
      <w:marLeft w:val="0"/>
      <w:marRight w:val="0"/>
      <w:marTop w:val="0"/>
      <w:marBottom w:val="0"/>
      <w:divBdr>
        <w:top w:val="none" w:sz="0" w:space="0" w:color="auto"/>
        <w:left w:val="none" w:sz="0" w:space="0" w:color="auto"/>
        <w:bottom w:val="none" w:sz="0" w:space="0" w:color="auto"/>
        <w:right w:val="none" w:sz="0" w:space="0" w:color="auto"/>
      </w:divBdr>
      <w:divsChild>
        <w:div w:id="962736340">
          <w:marLeft w:val="0"/>
          <w:marRight w:val="0"/>
          <w:marTop w:val="0"/>
          <w:marBottom w:val="0"/>
          <w:divBdr>
            <w:top w:val="none" w:sz="0" w:space="0" w:color="auto"/>
            <w:left w:val="none" w:sz="0" w:space="0" w:color="auto"/>
            <w:bottom w:val="none" w:sz="0" w:space="0" w:color="auto"/>
            <w:right w:val="none" w:sz="0" w:space="0" w:color="auto"/>
          </w:divBdr>
          <w:divsChild>
            <w:div w:id="105781431">
              <w:marLeft w:val="90"/>
              <w:marRight w:val="90"/>
              <w:marTop w:val="0"/>
              <w:marBottom w:val="0"/>
              <w:divBdr>
                <w:top w:val="none" w:sz="0" w:space="0" w:color="auto"/>
                <w:left w:val="none" w:sz="0" w:space="0" w:color="auto"/>
                <w:bottom w:val="none" w:sz="0" w:space="0" w:color="auto"/>
                <w:right w:val="none" w:sz="0" w:space="0" w:color="auto"/>
              </w:divBdr>
              <w:divsChild>
                <w:div w:id="1028674879">
                  <w:marLeft w:val="0"/>
                  <w:marRight w:val="0"/>
                  <w:marTop w:val="0"/>
                  <w:marBottom w:val="0"/>
                  <w:divBdr>
                    <w:top w:val="none" w:sz="0" w:space="0" w:color="auto"/>
                    <w:left w:val="none" w:sz="0" w:space="0" w:color="auto"/>
                    <w:bottom w:val="none" w:sz="0" w:space="0" w:color="auto"/>
                    <w:right w:val="none" w:sz="0" w:space="0" w:color="auto"/>
                  </w:divBdr>
                  <w:divsChild>
                    <w:div w:id="593712372">
                      <w:marLeft w:val="525"/>
                      <w:marRight w:val="525"/>
                      <w:marTop w:val="375"/>
                      <w:marBottom w:val="525"/>
                      <w:divBdr>
                        <w:top w:val="none" w:sz="0" w:space="0" w:color="auto"/>
                        <w:left w:val="none" w:sz="0" w:space="0" w:color="auto"/>
                        <w:bottom w:val="none" w:sz="0" w:space="0" w:color="auto"/>
                        <w:right w:val="none" w:sz="0" w:space="0" w:color="auto"/>
                      </w:divBdr>
                      <w:divsChild>
                        <w:div w:id="344869530">
                          <w:marLeft w:val="0"/>
                          <w:marRight w:val="0"/>
                          <w:marTop w:val="0"/>
                          <w:marBottom w:val="0"/>
                          <w:divBdr>
                            <w:top w:val="none" w:sz="0" w:space="0" w:color="auto"/>
                            <w:left w:val="none" w:sz="0" w:space="0" w:color="auto"/>
                            <w:bottom w:val="none" w:sz="0" w:space="0" w:color="auto"/>
                            <w:right w:val="none" w:sz="0" w:space="0" w:color="auto"/>
                          </w:divBdr>
                          <w:divsChild>
                            <w:div w:id="1091196010">
                              <w:marLeft w:val="0"/>
                              <w:marRight w:val="0"/>
                              <w:marTop w:val="150"/>
                              <w:marBottom w:val="0"/>
                              <w:divBdr>
                                <w:top w:val="dotted" w:sz="6" w:space="15" w:color="C2C6C8"/>
                                <w:left w:val="none" w:sz="0" w:space="0" w:color="auto"/>
                                <w:bottom w:val="dotted" w:sz="6" w:space="0" w:color="C2C6C8"/>
                                <w:right w:val="none" w:sz="0" w:space="0" w:color="auto"/>
                              </w:divBdr>
                            </w:div>
                          </w:divsChild>
                        </w:div>
                      </w:divsChild>
                    </w:div>
                  </w:divsChild>
                </w:div>
              </w:divsChild>
            </w:div>
          </w:divsChild>
        </w:div>
      </w:divsChild>
    </w:div>
    <w:div w:id="1443915559">
      <w:bodyDiv w:val="1"/>
      <w:marLeft w:val="0"/>
      <w:marRight w:val="0"/>
      <w:marTop w:val="0"/>
      <w:marBottom w:val="0"/>
      <w:divBdr>
        <w:top w:val="none" w:sz="0" w:space="0" w:color="auto"/>
        <w:left w:val="none" w:sz="0" w:space="0" w:color="auto"/>
        <w:bottom w:val="none" w:sz="0" w:space="0" w:color="auto"/>
        <w:right w:val="none" w:sz="0" w:space="0" w:color="auto"/>
      </w:divBdr>
    </w:div>
    <w:div w:id="1451823118">
      <w:bodyDiv w:val="1"/>
      <w:marLeft w:val="0"/>
      <w:marRight w:val="0"/>
      <w:marTop w:val="0"/>
      <w:marBottom w:val="0"/>
      <w:divBdr>
        <w:top w:val="none" w:sz="0" w:space="0" w:color="auto"/>
        <w:left w:val="none" w:sz="0" w:space="0" w:color="auto"/>
        <w:bottom w:val="none" w:sz="0" w:space="0" w:color="auto"/>
        <w:right w:val="none" w:sz="0" w:space="0" w:color="auto"/>
      </w:divBdr>
    </w:div>
    <w:div w:id="1458645012">
      <w:bodyDiv w:val="1"/>
      <w:marLeft w:val="0"/>
      <w:marRight w:val="0"/>
      <w:marTop w:val="0"/>
      <w:marBottom w:val="0"/>
      <w:divBdr>
        <w:top w:val="none" w:sz="0" w:space="0" w:color="auto"/>
        <w:left w:val="none" w:sz="0" w:space="0" w:color="auto"/>
        <w:bottom w:val="none" w:sz="0" w:space="0" w:color="auto"/>
        <w:right w:val="none" w:sz="0" w:space="0" w:color="auto"/>
      </w:divBdr>
      <w:divsChild>
        <w:div w:id="210923887">
          <w:marLeft w:val="0"/>
          <w:marRight w:val="0"/>
          <w:marTop w:val="0"/>
          <w:marBottom w:val="0"/>
          <w:divBdr>
            <w:top w:val="single" w:sz="6" w:space="0" w:color="D0D0D0"/>
            <w:left w:val="single" w:sz="6" w:space="0" w:color="D0D0D0"/>
            <w:bottom w:val="single" w:sz="6" w:space="0" w:color="D0D0D0"/>
            <w:right w:val="single" w:sz="6" w:space="0" w:color="D0D0D0"/>
          </w:divBdr>
          <w:divsChild>
            <w:div w:id="1640306837">
              <w:marLeft w:val="0"/>
              <w:marRight w:val="0"/>
              <w:marTop w:val="0"/>
              <w:marBottom w:val="0"/>
              <w:divBdr>
                <w:top w:val="none" w:sz="0" w:space="0" w:color="auto"/>
                <w:left w:val="none" w:sz="0" w:space="0" w:color="auto"/>
                <w:bottom w:val="none" w:sz="0" w:space="0" w:color="auto"/>
                <w:right w:val="none" w:sz="0" w:space="0" w:color="auto"/>
              </w:divBdr>
              <w:divsChild>
                <w:div w:id="866139279">
                  <w:marLeft w:val="0"/>
                  <w:marRight w:val="0"/>
                  <w:marTop w:val="0"/>
                  <w:marBottom w:val="0"/>
                  <w:divBdr>
                    <w:top w:val="none" w:sz="0" w:space="0" w:color="auto"/>
                    <w:left w:val="none" w:sz="0" w:space="0" w:color="auto"/>
                    <w:bottom w:val="none" w:sz="0" w:space="0" w:color="auto"/>
                    <w:right w:val="none" w:sz="0" w:space="0" w:color="auto"/>
                  </w:divBdr>
                  <w:divsChild>
                    <w:div w:id="1151362153">
                      <w:marLeft w:val="0"/>
                      <w:marRight w:val="0"/>
                      <w:marTop w:val="0"/>
                      <w:marBottom w:val="0"/>
                      <w:divBdr>
                        <w:top w:val="none" w:sz="0" w:space="0" w:color="auto"/>
                        <w:left w:val="none" w:sz="0" w:space="0" w:color="auto"/>
                        <w:bottom w:val="none" w:sz="0" w:space="0" w:color="auto"/>
                        <w:right w:val="none" w:sz="0" w:space="0" w:color="auto"/>
                      </w:divBdr>
                      <w:divsChild>
                        <w:div w:id="1576817882">
                          <w:marLeft w:val="0"/>
                          <w:marRight w:val="0"/>
                          <w:marTop w:val="150"/>
                          <w:marBottom w:val="0"/>
                          <w:divBdr>
                            <w:top w:val="none" w:sz="0" w:space="0" w:color="auto"/>
                            <w:left w:val="none" w:sz="0" w:space="0" w:color="auto"/>
                            <w:bottom w:val="none" w:sz="0" w:space="0" w:color="auto"/>
                            <w:right w:val="none" w:sz="0" w:space="0" w:color="auto"/>
                          </w:divBdr>
                          <w:divsChild>
                            <w:div w:id="1143888915">
                              <w:marLeft w:val="0"/>
                              <w:marRight w:val="0"/>
                              <w:marTop w:val="0"/>
                              <w:marBottom w:val="0"/>
                              <w:divBdr>
                                <w:top w:val="none" w:sz="0" w:space="0" w:color="auto"/>
                                <w:left w:val="none" w:sz="0" w:space="0" w:color="auto"/>
                                <w:bottom w:val="none" w:sz="0" w:space="0" w:color="auto"/>
                                <w:right w:val="none" w:sz="0" w:space="0" w:color="auto"/>
                              </w:divBdr>
                              <w:divsChild>
                                <w:div w:id="12192310">
                                  <w:marLeft w:val="0"/>
                                  <w:marRight w:val="0"/>
                                  <w:marTop w:val="75"/>
                                  <w:marBottom w:val="0"/>
                                  <w:divBdr>
                                    <w:top w:val="none" w:sz="0" w:space="0" w:color="auto"/>
                                    <w:left w:val="none" w:sz="0" w:space="0" w:color="auto"/>
                                    <w:bottom w:val="none" w:sz="0" w:space="0" w:color="auto"/>
                                    <w:right w:val="none" w:sz="0" w:space="0" w:color="auto"/>
                                  </w:divBdr>
                                </w:div>
                                <w:div w:id="540898638">
                                  <w:marLeft w:val="0"/>
                                  <w:marRight w:val="0"/>
                                  <w:marTop w:val="75"/>
                                  <w:marBottom w:val="0"/>
                                  <w:divBdr>
                                    <w:top w:val="none" w:sz="0" w:space="0" w:color="auto"/>
                                    <w:left w:val="none" w:sz="0" w:space="0" w:color="auto"/>
                                    <w:bottom w:val="none" w:sz="0" w:space="0" w:color="auto"/>
                                    <w:right w:val="none" w:sz="0" w:space="0" w:color="auto"/>
                                  </w:divBdr>
                                </w:div>
                                <w:div w:id="654263487">
                                  <w:marLeft w:val="0"/>
                                  <w:marRight w:val="0"/>
                                  <w:marTop w:val="0"/>
                                  <w:marBottom w:val="0"/>
                                  <w:divBdr>
                                    <w:top w:val="none" w:sz="0" w:space="0" w:color="auto"/>
                                    <w:left w:val="none" w:sz="0" w:space="0" w:color="auto"/>
                                    <w:bottom w:val="none" w:sz="0" w:space="0" w:color="auto"/>
                                    <w:right w:val="none" w:sz="0" w:space="0" w:color="auto"/>
                                  </w:divBdr>
                                </w:div>
                                <w:div w:id="1331640019">
                                  <w:marLeft w:val="0"/>
                                  <w:marRight w:val="0"/>
                                  <w:marTop w:val="75"/>
                                  <w:marBottom w:val="0"/>
                                  <w:divBdr>
                                    <w:top w:val="none" w:sz="0" w:space="0" w:color="auto"/>
                                    <w:left w:val="none" w:sz="0" w:space="0" w:color="auto"/>
                                    <w:bottom w:val="none" w:sz="0" w:space="0" w:color="auto"/>
                                    <w:right w:val="none" w:sz="0" w:space="0" w:color="auto"/>
                                  </w:divBdr>
                                </w:div>
                                <w:div w:id="1681590052">
                                  <w:marLeft w:val="0"/>
                                  <w:marRight w:val="0"/>
                                  <w:marTop w:val="75"/>
                                  <w:marBottom w:val="0"/>
                                  <w:divBdr>
                                    <w:top w:val="none" w:sz="0" w:space="0" w:color="auto"/>
                                    <w:left w:val="none" w:sz="0" w:space="0" w:color="auto"/>
                                    <w:bottom w:val="none" w:sz="0" w:space="0" w:color="auto"/>
                                    <w:right w:val="none" w:sz="0" w:space="0" w:color="auto"/>
                                  </w:divBdr>
                                </w:div>
                                <w:div w:id="20470193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147156">
      <w:bodyDiv w:val="1"/>
      <w:marLeft w:val="0"/>
      <w:marRight w:val="0"/>
      <w:marTop w:val="0"/>
      <w:marBottom w:val="0"/>
      <w:divBdr>
        <w:top w:val="none" w:sz="0" w:space="0" w:color="auto"/>
        <w:left w:val="none" w:sz="0" w:space="0" w:color="auto"/>
        <w:bottom w:val="none" w:sz="0" w:space="0" w:color="auto"/>
        <w:right w:val="none" w:sz="0" w:space="0" w:color="auto"/>
      </w:divBdr>
    </w:div>
    <w:div w:id="1483767728">
      <w:bodyDiv w:val="1"/>
      <w:marLeft w:val="0"/>
      <w:marRight w:val="0"/>
      <w:marTop w:val="0"/>
      <w:marBottom w:val="0"/>
      <w:divBdr>
        <w:top w:val="none" w:sz="0" w:space="0" w:color="auto"/>
        <w:left w:val="none" w:sz="0" w:space="0" w:color="auto"/>
        <w:bottom w:val="none" w:sz="0" w:space="0" w:color="auto"/>
        <w:right w:val="none" w:sz="0" w:space="0" w:color="auto"/>
      </w:divBdr>
      <w:divsChild>
        <w:div w:id="1698697716">
          <w:marLeft w:val="547"/>
          <w:marRight w:val="0"/>
          <w:marTop w:val="77"/>
          <w:marBottom w:val="0"/>
          <w:divBdr>
            <w:top w:val="none" w:sz="0" w:space="0" w:color="auto"/>
            <w:left w:val="none" w:sz="0" w:space="0" w:color="auto"/>
            <w:bottom w:val="none" w:sz="0" w:space="0" w:color="auto"/>
            <w:right w:val="none" w:sz="0" w:space="0" w:color="auto"/>
          </w:divBdr>
        </w:div>
      </w:divsChild>
    </w:div>
    <w:div w:id="1489512458">
      <w:bodyDiv w:val="1"/>
      <w:marLeft w:val="0"/>
      <w:marRight w:val="0"/>
      <w:marTop w:val="0"/>
      <w:marBottom w:val="0"/>
      <w:divBdr>
        <w:top w:val="none" w:sz="0" w:space="0" w:color="auto"/>
        <w:left w:val="none" w:sz="0" w:space="0" w:color="auto"/>
        <w:bottom w:val="none" w:sz="0" w:space="0" w:color="auto"/>
        <w:right w:val="none" w:sz="0" w:space="0" w:color="auto"/>
      </w:divBdr>
    </w:div>
    <w:div w:id="1547521123">
      <w:bodyDiv w:val="1"/>
      <w:marLeft w:val="0"/>
      <w:marRight w:val="0"/>
      <w:marTop w:val="0"/>
      <w:marBottom w:val="0"/>
      <w:divBdr>
        <w:top w:val="none" w:sz="0" w:space="0" w:color="auto"/>
        <w:left w:val="none" w:sz="0" w:space="0" w:color="auto"/>
        <w:bottom w:val="none" w:sz="0" w:space="0" w:color="auto"/>
        <w:right w:val="none" w:sz="0" w:space="0" w:color="auto"/>
      </w:divBdr>
      <w:divsChild>
        <w:div w:id="482818201">
          <w:marLeft w:val="0"/>
          <w:marRight w:val="0"/>
          <w:marTop w:val="0"/>
          <w:marBottom w:val="0"/>
          <w:divBdr>
            <w:top w:val="none" w:sz="0" w:space="0" w:color="auto"/>
            <w:left w:val="none" w:sz="0" w:space="0" w:color="auto"/>
            <w:bottom w:val="none" w:sz="0" w:space="0" w:color="auto"/>
            <w:right w:val="none" w:sz="0" w:space="0" w:color="auto"/>
          </w:divBdr>
          <w:divsChild>
            <w:div w:id="1767533823">
              <w:marLeft w:val="0"/>
              <w:marRight w:val="0"/>
              <w:marTop w:val="192"/>
              <w:marBottom w:val="192"/>
              <w:divBdr>
                <w:top w:val="none" w:sz="0" w:space="0" w:color="auto"/>
                <w:left w:val="none" w:sz="0" w:space="0" w:color="auto"/>
                <w:bottom w:val="none" w:sz="0" w:space="0" w:color="auto"/>
                <w:right w:val="none" w:sz="0" w:space="0" w:color="auto"/>
              </w:divBdr>
            </w:div>
          </w:divsChild>
        </w:div>
        <w:div w:id="1590307648">
          <w:marLeft w:val="0"/>
          <w:marRight w:val="0"/>
          <w:marTop w:val="0"/>
          <w:marBottom w:val="0"/>
          <w:divBdr>
            <w:top w:val="none" w:sz="0" w:space="0" w:color="auto"/>
            <w:left w:val="none" w:sz="0" w:space="0" w:color="auto"/>
            <w:bottom w:val="none" w:sz="0" w:space="0" w:color="auto"/>
            <w:right w:val="none" w:sz="0" w:space="0" w:color="auto"/>
          </w:divBdr>
        </w:div>
      </w:divsChild>
    </w:div>
    <w:div w:id="1570530479">
      <w:bodyDiv w:val="1"/>
      <w:marLeft w:val="0"/>
      <w:marRight w:val="0"/>
      <w:marTop w:val="0"/>
      <w:marBottom w:val="0"/>
      <w:divBdr>
        <w:top w:val="none" w:sz="0" w:space="0" w:color="auto"/>
        <w:left w:val="none" w:sz="0" w:space="0" w:color="auto"/>
        <w:bottom w:val="none" w:sz="0" w:space="0" w:color="auto"/>
        <w:right w:val="none" w:sz="0" w:space="0" w:color="auto"/>
      </w:divBdr>
    </w:div>
    <w:div w:id="1586644375">
      <w:bodyDiv w:val="1"/>
      <w:marLeft w:val="0"/>
      <w:marRight w:val="0"/>
      <w:marTop w:val="0"/>
      <w:marBottom w:val="0"/>
      <w:divBdr>
        <w:top w:val="none" w:sz="0" w:space="0" w:color="auto"/>
        <w:left w:val="none" w:sz="0" w:space="0" w:color="auto"/>
        <w:bottom w:val="none" w:sz="0" w:space="0" w:color="auto"/>
        <w:right w:val="none" w:sz="0" w:space="0" w:color="auto"/>
      </w:divBdr>
    </w:div>
    <w:div w:id="1601911655">
      <w:bodyDiv w:val="1"/>
      <w:marLeft w:val="0"/>
      <w:marRight w:val="0"/>
      <w:marTop w:val="0"/>
      <w:marBottom w:val="0"/>
      <w:divBdr>
        <w:top w:val="none" w:sz="0" w:space="0" w:color="auto"/>
        <w:left w:val="none" w:sz="0" w:space="0" w:color="auto"/>
        <w:bottom w:val="none" w:sz="0" w:space="0" w:color="auto"/>
        <w:right w:val="none" w:sz="0" w:space="0" w:color="auto"/>
      </w:divBdr>
    </w:div>
    <w:div w:id="1615096067">
      <w:bodyDiv w:val="1"/>
      <w:marLeft w:val="0"/>
      <w:marRight w:val="0"/>
      <w:marTop w:val="0"/>
      <w:marBottom w:val="0"/>
      <w:divBdr>
        <w:top w:val="none" w:sz="0" w:space="0" w:color="auto"/>
        <w:left w:val="none" w:sz="0" w:space="0" w:color="auto"/>
        <w:bottom w:val="none" w:sz="0" w:space="0" w:color="auto"/>
        <w:right w:val="none" w:sz="0" w:space="0" w:color="auto"/>
      </w:divBdr>
    </w:div>
    <w:div w:id="1636183226">
      <w:bodyDiv w:val="1"/>
      <w:marLeft w:val="0"/>
      <w:marRight w:val="0"/>
      <w:marTop w:val="0"/>
      <w:marBottom w:val="0"/>
      <w:divBdr>
        <w:top w:val="none" w:sz="0" w:space="0" w:color="auto"/>
        <w:left w:val="none" w:sz="0" w:space="0" w:color="auto"/>
        <w:bottom w:val="none" w:sz="0" w:space="0" w:color="auto"/>
        <w:right w:val="none" w:sz="0" w:space="0" w:color="auto"/>
      </w:divBdr>
    </w:div>
    <w:div w:id="1663703251">
      <w:bodyDiv w:val="1"/>
      <w:marLeft w:val="0"/>
      <w:marRight w:val="0"/>
      <w:marTop w:val="0"/>
      <w:marBottom w:val="0"/>
      <w:divBdr>
        <w:top w:val="none" w:sz="0" w:space="0" w:color="auto"/>
        <w:left w:val="none" w:sz="0" w:space="0" w:color="auto"/>
        <w:bottom w:val="none" w:sz="0" w:space="0" w:color="auto"/>
        <w:right w:val="none" w:sz="0" w:space="0" w:color="auto"/>
      </w:divBdr>
    </w:div>
    <w:div w:id="1704092942">
      <w:bodyDiv w:val="1"/>
      <w:marLeft w:val="0"/>
      <w:marRight w:val="0"/>
      <w:marTop w:val="0"/>
      <w:marBottom w:val="0"/>
      <w:divBdr>
        <w:top w:val="none" w:sz="0" w:space="0" w:color="auto"/>
        <w:left w:val="none" w:sz="0" w:space="0" w:color="auto"/>
        <w:bottom w:val="none" w:sz="0" w:space="0" w:color="auto"/>
        <w:right w:val="none" w:sz="0" w:space="0" w:color="auto"/>
      </w:divBdr>
    </w:div>
    <w:div w:id="1713843090">
      <w:bodyDiv w:val="1"/>
      <w:marLeft w:val="0"/>
      <w:marRight w:val="0"/>
      <w:marTop w:val="0"/>
      <w:marBottom w:val="0"/>
      <w:divBdr>
        <w:top w:val="none" w:sz="0" w:space="0" w:color="auto"/>
        <w:left w:val="none" w:sz="0" w:space="0" w:color="auto"/>
        <w:bottom w:val="none" w:sz="0" w:space="0" w:color="auto"/>
        <w:right w:val="none" w:sz="0" w:space="0" w:color="auto"/>
      </w:divBdr>
      <w:divsChild>
        <w:div w:id="595669440">
          <w:marLeft w:val="677"/>
          <w:marRight w:val="0"/>
          <w:marTop w:val="77"/>
          <w:marBottom w:val="0"/>
          <w:divBdr>
            <w:top w:val="none" w:sz="0" w:space="0" w:color="auto"/>
            <w:left w:val="none" w:sz="0" w:space="0" w:color="auto"/>
            <w:bottom w:val="none" w:sz="0" w:space="0" w:color="auto"/>
            <w:right w:val="none" w:sz="0" w:space="0" w:color="auto"/>
          </w:divBdr>
        </w:div>
        <w:div w:id="787432071">
          <w:marLeft w:val="115"/>
          <w:marRight w:val="0"/>
          <w:marTop w:val="86"/>
          <w:marBottom w:val="0"/>
          <w:divBdr>
            <w:top w:val="none" w:sz="0" w:space="0" w:color="auto"/>
            <w:left w:val="none" w:sz="0" w:space="0" w:color="auto"/>
            <w:bottom w:val="none" w:sz="0" w:space="0" w:color="auto"/>
            <w:right w:val="none" w:sz="0" w:space="0" w:color="auto"/>
          </w:divBdr>
        </w:div>
        <w:div w:id="915289007">
          <w:marLeft w:val="677"/>
          <w:marRight w:val="0"/>
          <w:marTop w:val="77"/>
          <w:marBottom w:val="0"/>
          <w:divBdr>
            <w:top w:val="none" w:sz="0" w:space="0" w:color="auto"/>
            <w:left w:val="none" w:sz="0" w:space="0" w:color="auto"/>
            <w:bottom w:val="none" w:sz="0" w:space="0" w:color="auto"/>
            <w:right w:val="none" w:sz="0" w:space="0" w:color="auto"/>
          </w:divBdr>
        </w:div>
        <w:div w:id="1012028390">
          <w:marLeft w:val="677"/>
          <w:marRight w:val="0"/>
          <w:marTop w:val="77"/>
          <w:marBottom w:val="0"/>
          <w:divBdr>
            <w:top w:val="none" w:sz="0" w:space="0" w:color="auto"/>
            <w:left w:val="none" w:sz="0" w:space="0" w:color="auto"/>
            <w:bottom w:val="none" w:sz="0" w:space="0" w:color="auto"/>
            <w:right w:val="none" w:sz="0" w:space="0" w:color="auto"/>
          </w:divBdr>
        </w:div>
        <w:div w:id="1454327606">
          <w:marLeft w:val="994"/>
          <w:marRight w:val="0"/>
          <w:marTop w:val="72"/>
          <w:marBottom w:val="0"/>
          <w:divBdr>
            <w:top w:val="none" w:sz="0" w:space="0" w:color="auto"/>
            <w:left w:val="none" w:sz="0" w:space="0" w:color="auto"/>
            <w:bottom w:val="none" w:sz="0" w:space="0" w:color="auto"/>
            <w:right w:val="none" w:sz="0" w:space="0" w:color="auto"/>
          </w:divBdr>
        </w:div>
        <w:div w:id="1628504937">
          <w:marLeft w:val="994"/>
          <w:marRight w:val="0"/>
          <w:marTop w:val="72"/>
          <w:marBottom w:val="0"/>
          <w:divBdr>
            <w:top w:val="none" w:sz="0" w:space="0" w:color="auto"/>
            <w:left w:val="none" w:sz="0" w:space="0" w:color="auto"/>
            <w:bottom w:val="none" w:sz="0" w:space="0" w:color="auto"/>
            <w:right w:val="none" w:sz="0" w:space="0" w:color="auto"/>
          </w:divBdr>
        </w:div>
        <w:div w:id="1762293463">
          <w:marLeft w:val="115"/>
          <w:marRight w:val="0"/>
          <w:marTop w:val="86"/>
          <w:marBottom w:val="0"/>
          <w:divBdr>
            <w:top w:val="none" w:sz="0" w:space="0" w:color="auto"/>
            <w:left w:val="none" w:sz="0" w:space="0" w:color="auto"/>
            <w:bottom w:val="none" w:sz="0" w:space="0" w:color="auto"/>
            <w:right w:val="none" w:sz="0" w:space="0" w:color="auto"/>
          </w:divBdr>
        </w:div>
        <w:div w:id="2059425912">
          <w:marLeft w:val="677"/>
          <w:marRight w:val="0"/>
          <w:marTop w:val="77"/>
          <w:marBottom w:val="240"/>
          <w:divBdr>
            <w:top w:val="none" w:sz="0" w:space="0" w:color="auto"/>
            <w:left w:val="none" w:sz="0" w:space="0" w:color="auto"/>
            <w:bottom w:val="none" w:sz="0" w:space="0" w:color="auto"/>
            <w:right w:val="none" w:sz="0" w:space="0" w:color="auto"/>
          </w:divBdr>
        </w:div>
      </w:divsChild>
    </w:div>
    <w:div w:id="1729911901">
      <w:bodyDiv w:val="1"/>
      <w:marLeft w:val="0"/>
      <w:marRight w:val="0"/>
      <w:marTop w:val="0"/>
      <w:marBottom w:val="0"/>
      <w:divBdr>
        <w:top w:val="none" w:sz="0" w:space="0" w:color="auto"/>
        <w:left w:val="none" w:sz="0" w:space="0" w:color="auto"/>
        <w:bottom w:val="none" w:sz="0" w:space="0" w:color="auto"/>
        <w:right w:val="none" w:sz="0" w:space="0" w:color="auto"/>
      </w:divBdr>
    </w:div>
    <w:div w:id="1753426325">
      <w:bodyDiv w:val="1"/>
      <w:marLeft w:val="0"/>
      <w:marRight w:val="0"/>
      <w:marTop w:val="0"/>
      <w:marBottom w:val="0"/>
      <w:divBdr>
        <w:top w:val="none" w:sz="0" w:space="0" w:color="auto"/>
        <w:left w:val="none" w:sz="0" w:space="0" w:color="auto"/>
        <w:bottom w:val="none" w:sz="0" w:space="0" w:color="auto"/>
        <w:right w:val="none" w:sz="0" w:space="0" w:color="auto"/>
      </w:divBdr>
      <w:divsChild>
        <w:div w:id="64836500">
          <w:marLeft w:val="677"/>
          <w:marRight w:val="0"/>
          <w:marTop w:val="77"/>
          <w:marBottom w:val="0"/>
          <w:divBdr>
            <w:top w:val="none" w:sz="0" w:space="0" w:color="auto"/>
            <w:left w:val="none" w:sz="0" w:space="0" w:color="auto"/>
            <w:bottom w:val="none" w:sz="0" w:space="0" w:color="auto"/>
            <w:right w:val="none" w:sz="0" w:space="0" w:color="auto"/>
          </w:divBdr>
        </w:div>
        <w:div w:id="156120823">
          <w:marLeft w:val="115"/>
          <w:marRight w:val="0"/>
          <w:marTop w:val="86"/>
          <w:marBottom w:val="120"/>
          <w:divBdr>
            <w:top w:val="none" w:sz="0" w:space="0" w:color="auto"/>
            <w:left w:val="none" w:sz="0" w:space="0" w:color="auto"/>
            <w:bottom w:val="none" w:sz="0" w:space="0" w:color="auto"/>
            <w:right w:val="none" w:sz="0" w:space="0" w:color="auto"/>
          </w:divBdr>
        </w:div>
        <w:div w:id="481894803">
          <w:marLeft w:val="115"/>
          <w:marRight w:val="0"/>
          <w:marTop w:val="86"/>
          <w:marBottom w:val="0"/>
          <w:divBdr>
            <w:top w:val="none" w:sz="0" w:space="0" w:color="auto"/>
            <w:left w:val="none" w:sz="0" w:space="0" w:color="auto"/>
            <w:bottom w:val="none" w:sz="0" w:space="0" w:color="auto"/>
            <w:right w:val="none" w:sz="0" w:space="0" w:color="auto"/>
          </w:divBdr>
        </w:div>
        <w:div w:id="712729418">
          <w:marLeft w:val="677"/>
          <w:marRight w:val="0"/>
          <w:marTop w:val="77"/>
          <w:marBottom w:val="120"/>
          <w:divBdr>
            <w:top w:val="none" w:sz="0" w:space="0" w:color="auto"/>
            <w:left w:val="none" w:sz="0" w:space="0" w:color="auto"/>
            <w:bottom w:val="none" w:sz="0" w:space="0" w:color="auto"/>
            <w:right w:val="none" w:sz="0" w:space="0" w:color="auto"/>
          </w:divBdr>
        </w:div>
        <w:div w:id="1262179784">
          <w:marLeft w:val="115"/>
          <w:marRight w:val="0"/>
          <w:marTop w:val="86"/>
          <w:marBottom w:val="120"/>
          <w:divBdr>
            <w:top w:val="none" w:sz="0" w:space="0" w:color="auto"/>
            <w:left w:val="none" w:sz="0" w:space="0" w:color="auto"/>
            <w:bottom w:val="none" w:sz="0" w:space="0" w:color="auto"/>
            <w:right w:val="none" w:sz="0" w:space="0" w:color="auto"/>
          </w:divBdr>
        </w:div>
        <w:div w:id="1320766904">
          <w:marLeft w:val="677"/>
          <w:marRight w:val="0"/>
          <w:marTop w:val="77"/>
          <w:marBottom w:val="0"/>
          <w:divBdr>
            <w:top w:val="none" w:sz="0" w:space="0" w:color="auto"/>
            <w:left w:val="none" w:sz="0" w:space="0" w:color="auto"/>
            <w:bottom w:val="none" w:sz="0" w:space="0" w:color="auto"/>
            <w:right w:val="none" w:sz="0" w:space="0" w:color="auto"/>
          </w:divBdr>
        </w:div>
        <w:div w:id="1481069943">
          <w:marLeft w:val="677"/>
          <w:marRight w:val="0"/>
          <w:marTop w:val="77"/>
          <w:marBottom w:val="0"/>
          <w:divBdr>
            <w:top w:val="none" w:sz="0" w:space="0" w:color="auto"/>
            <w:left w:val="none" w:sz="0" w:space="0" w:color="auto"/>
            <w:bottom w:val="none" w:sz="0" w:space="0" w:color="auto"/>
            <w:right w:val="none" w:sz="0" w:space="0" w:color="auto"/>
          </w:divBdr>
        </w:div>
        <w:div w:id="1636834820">
          <w:marLeft w:val="115"/>
          <w:marRight w:val="0"/>
          <w:marTop w:val="86"/>
          <w:marBottom w:val="0"/>
          <w:divBdr>
            <w:top w:val="none" w:sz="0" w:space="0" w:color="auto"/>
            <w:left w:val="none" w:sz="0" w:space="0" w:color="auto"/>
            <w:bottom w:val="none" w:sz="0" w:space="0" w:color="auto"/>
            <w:right w:val="none" w:sz="0" w:space="0" w:color="auto"/>
          </w:divBdr>
        </w:div>
        <w:div w:id="1918787706">
          <w:marLeft w:val="677"/>
          <w:marRight w:val="0"/>
          <w:marTop w:val="77"/>
          <w:marBottom w:val="120"/>
          <w:divBdr>
            <w:top w:val="none" w:sz="0" w:space="0" w:color="auto"/>
            <w:left w:val="none" w:sz="0" w:space="0" w:color="auto"/>
            <w:bottom w:val="none" w:sz="0" w:space="0" w:color="auto"/>
            <w:right w:val="none" w:sz="0" w:space="0" w:color="auto"/>
          </w:divBdr>
        </w:div>
        <w:div w:id="2120711626">
          <w:marLeft w:val="115"/>
          <w:marRight w:val="0"/>
          <w:marTop w:val="86"/>
          <w:marBottom w:val="120"/>
          <w:divBdr>
            <w:top w:val="none" w:sz="0" w:space="0" w:color="auto"/>
            <w:left w:val="none" w:sz="0" w:space="0" w:color="auto"/>
            <w:bottom w:val="none" w:sz="0" w:space="0" w:color="auto"/>
            <w:right w:val="none" w:sz="0" w:space="0" w:color="auto"/>
          </w:divBdr>
        </w:div>
      </w:divsChild>
    </w:div>
    <w:div w:id="1753968731">
      <w:bodyDiv w:val="1"/>
      <w:marLeft w:val="0"/>
      <w:marRight w:val="0"/>
      <w:marTop w:val="0"/>
      <w:marBottom w:val="0"/>
      <w:divBdr>
        <w:top w:val="none" w:sz="0" w:space="0" w:color="auto"/>
        <w:left w:val="none" w:sz="0" w:space="0" w:color="auto"/>
        <w:bottom w:val="none" w:sz="0" w:space="0" w:color="auto"/>
        <w:right w:val="none" w:sz="0" w:space="0" w:color="auto"/>
      </w:divBdr>
    </w:div>
    <w:div w:id="1793130949">
      <w:bodyDiv w:val="1"/>
      <w:marLeft w:val="0"/>
      <w:marRight w:val="0"/>
      <w:marTop w:val="0"/>
      <w:marBottom w:val="0"/>
      <w:divBdr>
        <w:top w:val="none" w:sz="0" w:space="0" w:color="auto"/>
        <w:left w:val="none" w:sz="0" w:space="0" w:color="auto"/>
        <w:bottom w:val="none" w:sz="0" w:space="0" w:color="auto"/>
        <w:right w:val="none" w:sz="0" w:space="0" w:color="auto"/>
      </w:divBdr>
    </w:div>
    <w:div w:id="1809204913">
      <w:bodyDiv w:val="1"/>
      <w:marLeft w:val="0"/>
      <w:marRight w:val="0"/>
      <w:marTop w:val="0"/>
      <w:marBottom w:val="0"/>
      <w:divBdr>
        <w:top w:val="none" w:sz="0" w:space="0" w:color="auto"/>
        <w:left w:val="none" w:sz="0" w:space="0" w:color="auto"/>
        <w:bottom w:val="none" w:sz="0" w:space="0" w:color="auto"/>
        <w:right w:val="none" w:sz="0" w:space="0" w:color="auto"/>
      </w:divBdr>
    </w:div>
    <w:div w:id="1815679930">
      <w:bodyDiv w:val="1"/>
      <w:marLeft w:val="0"/>
      <w:marRight w:val="0"/>
      <w:marTop w:val="0"/>
      <w:marBottom w:val="0"/>
      <w:divBdr>
        <w:top w:val="none" w:sz="0" w:space="0" w:color="auto"/>
        <w:left w:val="none" w:sz="0" w:space="0" w:color="auto"/>
        <w:bottom w:val="none" w:sz="0" w:space="0" w:color="auto"/>
        <w:right w:val="none" w:sz="0" w:space="0" w:color="auto"/>
      </w:divBdr>
      <w:divsChild>
        <w:div w:id="430667820">
          <w:marLeft w:val="115"/>
          <w:marRight w:val="0"/>
          <w:marTop w:val="86"/>
          <w:marBottom w:val="240"/>
          <w:divBdr>
            <w:top w:val="none" w:sz="0" w:space="0" w:color="auto"/>
            <w:left w:val="none" w:sz="0" w:space="0" w:color="auto"/>
            <w:bottom w:val="none" w:sz="0" w:space="0" w:color="auto"/>
            <w:right w:val="none" w:sz="0" w:space="0" w:color="auto"/>
          </w:divBdr>
        </w:div>
        <w:div w:id="834733550">
          <w:marLeft w:val="115"/>
          <w:marRight w:val="0"/>
          <w:marTop w:val="86"/>
          <w:marBottom w:val="240"/>
          <w:divBdr>
            <w:top w:val="none" w:sz="0" w:space="0" w:color="auto"/>
            <w:left w:val="none" w:sz="0" w:space="0" w:color="auto"/>
            <w:bottom w:val="none" w:sz="0" w:space="0" w:color="auto"/>
            <w:right w:val="none" w:sz="0" w:space="0" w:color="auto"/>
          </w:divBdr>
        </w:div>
        <w:div w:id="2071540353">
          <w:marLeft w:val="115"/>
          <w:marRight w:val="0"/>
          <w:marTop w:val="86"/>
          <w:marBottom w:val="240"/>
          <w:divBdr>
            <w:top w:val="none" w:sz="0" w:space="0" w:color="auto"/>
            <w:left w:val="none" w:sz="0" w:space="0" w:color="auto"/>
            <w:bottom w:val="none" w:sz="0" w:space="0" w:color="auto"/>
            <w:right w:val="none" w:sz="0" w:space="0" w:color="auto"/>
          </w:divBdr>
        </w:div>
      </w:divsChild>
    </w:div>
    <w:div w:id="1833061034">
      <w:bodyDiv w:val="1"/>
      <w:marLeft w:val="0"/>
      <w:marRight w:val="0"/>
      <w:marTop w:val="0"/>
      <w:marBottom w:val="0"/>
      <w:divBdr>
        <w:top w:val="none" w:sz="0" w:space="0" w:color="auto"/>
        <w:left w:val="none" w:sz="0" w:space="0" w:color="auto"/>
        <w:bottom w:val="none" w:sz="0" w:space="0" w:color="auto"/>
        <w:right w:val="none" w:sz="0" w:space="0" w:color="auto"/>
      </w:divBdr>
    </w:div>
    <w:div w:id="1844777235">
      <w:bodyDiv w:val="1"/>
      <w:marLeft w:val="0"/>
      <w:marRight w:val="0"/>
      <w:marTop w:val="0"/>
      <w:marBottom w:val="0"/>
      <w:divBdr>
        <w:top w:val="none" w:sz="0" w:space="0" w:color="auto"/>
        <w:left w:val="none" w:sz="0" w:space="0" w:color="auto"/>
        <w:bottom w:val="none" w:sz="0" w:space="0" w:color="auto"/>
        <w:right w:val="none" w:sz="0" w:space="0" w:color="auto"/>
      </w:divBdr>
      <w:divsChild>
        <w:div w:id="988052935">
          <w:marLeft w:val="115"/>
          <w:marRight w:val="0"/>
          <w:marTop w:val="86"/>
          <w:marBottom w:val="0"/>
          <w:divBdr>
            <w:top w:val="none" w:sz="0" w:space="0" w:color="auto"/>
            <w:left w:val="none" w:sz="0" w:space="0" w:color="auto"/>
            <w:bottom w:val="none" w:sz="0" w:space="0" w:color="auto"/>
            <w:right w:val="none" w:sz="0" w:space="0" w:color="auto"/>
          </w:divBdr>
        </w:div>
        <w:div w:id="227688624">
          <w:marLeft w:val="677"/>
          <w:marRight w:val="0"/>
          <w:marTop w:val="77"/>
          <w:marBottom w:val="0"/>
          <w:divBdr>
            <w:top w:val="none" w:sz="0" w:space="0" w:color="auto"/>
            <w:left w:val="none" w:sz="0" w:space="0" w:color="auto"/>
            <w:bottom w:val="none" w:sz="0" w:space="0" w:color="auto"/>
            <w:right w:val="none" w:sz="0" w:space="0" w:color="auto"/>
          </w:divBdr>
        </w:div>
        <w:div w:id="459038103">
          <w:marLeft w:val="677"/>
          <w:marRight w:val="0"/>
          <w:marTop w:val="77"/>
          <w:marBottom w:val="0"/>
          <w:divBdr>
            <w:top w:val="none" w:sz="0" w:space="0" w:color="auto"/>
            <w:left w:val="none" w:sz="0" w:space="0" w:color="auto"/>
            <w:bottom w:val="none" w:sz="0" w:space="0" w:color="auto"/>
            <w:right w:val="none" w:sz="0" w:space="0" w:color="auto"/>
          </w:divBdr>
        </w:div>
        <w:div w:id="615403264">
          <w:marLeft w:val="677"/>
          <w:marRight w:val="0"/>
          <w:marTop w:val="77"/>
          <w:marBottom w:val="240"/>
          <w:divBdr>
            <w:top w:val="none" w:sz="0" w:space="0" w:color="auto"/>
            <w:left w:val="none" w:sz="0" w:space="0" w:color="auto"/>
            <w:bottom w:val="none" w:sz="0" w:space="0" w:color="auto"/>
            <w:right w:val="none" w:sz="0" w:space="0" w:color="auto"/>
          </w:divBdr>
        </w:div>
        <w:div w:id="282465723">
          <w:marLeft w:val="115"/>
          <w:marRight w:val="0"/>
          <w:marTop w:val="86"/>
          <w:marBottom w:val="0"/>
          <w:divBdr>
            <w:top w:val="none" w:sz="0" w:space="0" w:color="auto"/>
            <w:left w:val="none" w:sz="0" w:space="0" w:color="auto"/>
            <w:bottom w:val="none" w:sz="0" w:space="0" w:color="auto"/>
            <w:right w:val="none" w:sz="0" w:space="0" w:color="auto"/>
          </w:divBdr>
        </w:div>
        <w:div w:id="915096302">
          <w:marLeft w:val="677"/>
          <w:marRight w:val="0"/>
          <w:marTop w:val="77"/>
          <w:marBottom w:val="0"/>
          <w:divBdr>
            <w:top w:val="none" w:sz="0" w:space="0" w:color="auto"/>
            <w:left w:val="none" w:sz="0" w:space="0" w:color="auto"/>
            <w:bottom w:val="none" w:sz="0" w:space="0" w:color="auto"/>
            <w:right w:val="none" w:sz="0" w:space="0" w:color="auto"/>
          </w:divBdr>
        </w:div>
        <w:div w:id="1478768820">
          <w:marLeft w:val="677"/>
          <w:marRight w:val="0"/>
          <w:marTop w:val="77"/>
          <w:marBottom w:val="0"/>
          <w:divBdr>
            <w:top w:val="none" w:sz="0" w:space="0" w:color="auto"/>
            <w:left w:val="none" w:sz="0" w:space="0" w:color="auto"/>
            <w:bottom w:val="none" w:sz="0" w:space="0" w:color="auto"/>
            <w:right w:val="none" w:sz="0" w:space="0" w:color="auto"/>
          </w:divBdr>
        </w:div>
      </w:divsChild>
    </w:div>
    <w:div w:id="1848322876">
      <w:bodyDiv w:val="1"/>
      <w:marLeft w:val="0"/>
      <w:marRight w:val="0"/>
      <w:marTop w:val="0"/>
      <w:marBottom w:val="0"/>
      <w:divBdr>
        <w:top w:val="none" w:sz="0" w:space="0" w:color="auto"/>
        <w:left w:val="none" w:sz="0" w:space="0" w:color="auto"/>
        <w:bottom w:val="none" w:sz="0" w:space="0" w:color="auto"/>
        <w:right w:val="none" w:sz="0" w:space="0" w:color="auto"/>
      </w:divBdr>
    </w:div>
    <w:div w:id="1863543558">
      <w:marLeft w:val="0"/>
      <w:marRight w:val="0"/>
      <w:marTop w:val="0"/>
      <w:marBottom w:val="0"/>
      <w:divBdr>
        <w:top w:val="none" w:sz="0" w:space="0" w:color="auto"/>
        <w:left w:val="none" w:sz="0" w:space="0" w:color="auto"/>
        <w:bottom w:val="none" w:sz="0" w:space="0" w:color="auto"/>
        <w:right w:val="none" w:sz="0" w:space="0" w:color="auto"/>
      </w:divBdr>
    </w:div>
    <w:div w:id="1863543559">
      <w:marLeft w:val="0"/>
      <w:marRight w:val="0"/>
      <w:marTop w:val="0"/>
      <w:marBottom w:val="0"/>
      <w:divBdr>
        <w:top w:val="none" w:sz="0" w:space="0" w:color="auto"/>
        <w:left w:val="none" w:sz="0" w:space="0" w:color="auto"/>
        <w:bottom w:val="none" w:sz="0" w:space="0" w:color="auto"/>
        <w:right w:val="none" w:sz="0" w:space="0" w:color="auto"/>
      </w:divBdr>
      <w:divsChild>
        <w:div w:id="1863543773">
          <w:marLeft w:val="0"/>
          <w:marRight w:val="0"/>
          <w:marTop w:val="0"/>
          <w:marBottom w:val="0"/>
          <w:divBdr>
            <w:top w:val="none" w:sz="0" w:space="0" w:color="auto"/>
            <w:left w:val="none" w:sz="0" w:space="0" w:color="auto"/>
            <w:bottom w:val="none" w:sz="0" w:space="0" w:color="auto"/>
            <w:right w:val="none" w:sz="0" w:space="0" w:color="auto"/>
          </w:divBdr>
          <w:divsChild>
            <w:div w:id="1863543733">
              <w:marLeft w:val="0"/>
              <w:marRight w:val="0"/>
              <w:marTop w:val="0"/>
              <w:marBottom w:val="0"/>
              <w:divBdr>
                <w:top w:val="none" w:sz="0" w:space="0" w:color="auto"/>
                <w:left w:val="none" w:sz="0" w:space="0" w:color="auto"/>
                <w:bottom w:val="none" w:sz="0" w:space="0" w:color="auto"/>
                <w:right w:val="none" w:sz="0" w:space="0" w:color="auto"/>
              </w:divBdr>
              <w:divsChild>
                <w:div w:id="1863543721">
                  <w:marLeft w:val="0"/>
                  <w:marRight w:val="0"/>
                  <w:marTop w:val="0"/>
                  <w:marBottom w:val="0"/>
                  <w:divBdr>
                    <w:top w:val="none" w:sz="0" w:space="0" w:color="auto"/>
                    <w:left w:val="none" w:sz="0" w:space="0" w:color="auto"/>
                    <w:bottom w:val="none" w:sz="0" w:space="0" w:color="auto"/>
                    <w:right w:val="none" w:sz="0" w:space="0" w:color="auto"/>
                  </w:divBdr>
                  <w:divsChild>
                    <w:div w:id="1863543703">
                      <w:marLeft w:val="0"/>
                      <w:marRight w:val="0"/>
                      <w:marTop w:val="0"/>
                      <w:marBottom w:val="0"/>
                      <w:divBdr>
                        <w:top w:val="none" w:sz="0" w:space="0" w:color="auto"/>
                        <w:left w:val="none" w:sz="0" w:space="0" w:color="auto"/>
                        <w:bottom w:val="none" w:sz="0" w:space="0" w:color="auto"/>
                        <w:right w:val="none" w:sz="0" w:space="0" w:color="auto"/>
                      </w:divBdr>
                      <w:divsChild>
                        <w:div w:id="1863543608">
                          <w:marLeft w:val="0"/>
                          <w:marRight w:val="0"/>
                          <w:marTop w:val="0"/>
                          <w:marBottom w:val="0"/>
                          <w:divBdr>
                            <w:top w:val="none" w:sz="0" w:space="0" w:color="auto"/>
                            <w:left w:val="none" w:sz="0" w:space="0" w:color="auto"/>
                            <w:bottom w:val="none" w:sz="0" w:space="0" w:color="auto"/>
                            <w:right w:val="none" w:sz="0" w:space="0" w:color="auto"/>
                          </w:divBdr>
                          <w:divsChild>
                            <w:div w:id="1863543769">
                              <w:marLeft w:val="0"/>
                              <w:marRight w:val="0"/>
                              <w:marTop w:val="0"/>
                              <w:marBottom w:val="0"/>
                              <w:divBdr>
                                <w:top w:val="none" w:sz="0" w:space="0" w:color="auto"/>
                                <w:left w:val="none" w:sz="0" w:space="0" w:color="auto"/>
                                <w:bottom w:val="none" w:sz="0" w:space="0" w:color="auto"/>
                                <w:right w:val="none" w:sz="0" w:space="0" w:color="auto"/>
                              </w:divBdr>
                              <w:divsChild>
                                <w:div w:id="1863543696">
                                  <w:marLeft w:val="0"/>
                                  <w:marRight w:val="0"/>
                                  <w:marTop w:val="0"/>
                                  <w:marBottom w:val="0"/>
                                  <w:divBdr>
                                    <w:top w:val="none" w:sz="0" w:space="0" w:color="auto"/>
                                    <w:left w:val="none" w:sz="0" w:space="0" w:color="auto"/>
                                    <w:bottom w:val="none" w:sz="0" w:space="0" w:color="auto"/>
                                    <w:right w:val="none" w:sz="0" w:space="0" w:color="auto"/>
                                  </w:divBdr>
                                  <w:divsChild>
                                    <w:div w:id="18635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543560">
      <w:marLeft w:val="0"/>
      <w:marRight w:val="0"/>
      <w:marTop w:val="0"/>
      <w:marBottom w:val="0"/>
      <w:divBdr>
        <w:top w:val="none" w:sz="0" w:space="0" w:color="auto"/>
        <w:left w:val="none" w:sz="0" w:space="0" w:color="auto"/>
        <w:bottom w:val="none" w:sz="0" w:space="0" w:color="auto"/>
        <w:right w:val="none" w:sz="0" w:space="0" w:color="auto"/>
      </w:divBdr>
      <w:divsChild>
        <w:div w:id="1863543570">
          <w:marLeft w:val="0"/>
          <w:marRight w:val="0"/>
          <w:marTop w:val="0"/>
          <w:marBottom w:val="0"/>
          <w:divBdr>
            <w:top w:val="none" w:sz="0" w:space="0" w:color="auto"/>
            <w:left w:val="none" w:sz="0" w:space="0" w:color="auto"/>
            <w:bottom w:val="none" w:sz="0" w:space="0" w:color="auto"/>
            <w:right w:val="none" w:sz="0" w:space="0" w:color="auto"/>
          </w:divBdr>
          <w:divsChild>
            <w:div w:id="1863543670">
              <w:marLeft w:val="56"/>
              <w:marRight w:val="56"/>
              <w:marTop w:val="0"/>
              <w:marBottom w:val="0"/>
              <w:divBdr>
                <w:top w:val="none" w:sz="0" w:space="0" w:color="auto"/>
                <w:left w:val="none" w:sz="0" w:space="0" w:color="auto"/>
                <w:bottom w:val="none" w:sz="0" w:space="0" w:color="auto"/>
                <w:right w:val="none" w:sz="0" w:space="0" w:color="auto"/>
              </w:divBdr>
              <w:divsChild>
                <w:div w:id="1863543628">
                  <w:marLeft w:val="0"/>
                  <w:marRight w:val="0"/>
                  <w:marTop w:val="0"/>
                  <w:marBottom w:val="0"/>
                  <w:divBdr>
                    <w:top w:val="none" w:sz="0" w:space="0" w:color="auto"/>
                    <w:left w:val="none" w:sz="0" w:space="0" w:color="auto"/>
                    <w:bottom w:val="none" w:sz="0" w:space="0" w:color="auto"/>
                    <w:right w:val="none" w:sz="0" w:space="0" w:color="auto"/>
                  </w:divBdr>
                  <w:divsChild>
                    <w:div w:id="18635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43563">
      <w:marLeft w:val="0"/>
      <w:marRight w:val="0"/>
      <w:marTop w:val="0"/>
      <w:marBottom w:val="0"/>
      <w:divBdr>
        <w:top w:val="none" w:sz="0" w:space="0" w:color="auto"/>
        <w:left w:val="none" w:sz="0" w:space="0" w:color="auto"/>
        <w:bottom w:val="none" w:sz="0" w:space="0" w:color="auto"/>
        <w:right w:val="none" w:sz="0" w:space="0" w:color="auto"/>
      </w:divBdr>
      <w:divsChild>
        <w:div w:id="1863543566">
          <w:marLeft w:val="0"/>
          <w:marRight w:val="0"/>
          <w:marTop w:val="0"/>
          <w:marBottom w:val="0"/>
          <w:divBdr>
            <w:top w:val="none" w:sz="0" w:space="0" w:color="auto"/>
            <w:left w:val="none" w:sz="0" w:space="0" w:color="auto"/>
            <w:bottom w:val="none" w:sz="0" w:space="0" w:color="auto"/>
            <w:right w:val="none" w:sz="0" w:space="0" w:color="auto"/>
          </w:divBdr>
        </w:div>
        <w:div w:id="1863543571">
          <w:marLeft w:val="0"/>
          <w:marRight w:val="0"/>
          <w:marTop w:val="0"/>
          <w:marBottom w:val="0"/>
          <w:divBdr>
            <w:top w:val="none" w:sz="0" w:space="0" w:color="auto"/>
            <w:left w:val="none" w:sz="0" w:space="0" w:color="auto"/>
            <w:bottom w:val="none" w:sz="0" w:space="0" w:color="auto"/>
            <w:right w:val="none" w:sz="0" w:space="0" w:color="auto"/>
          </w:divBdr>
        </w:div>
        <w:div w:id="1863543584">
          <w:marLeft w:val="0"/>
          <w:marRight w:val="0"/>
          <w:marTop w:val="0"/>
          <w:marBottom w:val="0"/>
          <w:divBdr>
            <w:top w:val="none" w:sz="0" w:space="0" w:color="auto"/>
            <w:left w:val="none" w:sz="0" w:space="0" w:color="auto"/>
            <w:bottom w:val="none" w:sz="0" w:space="0" w:color="auto"/>
            <w:right w:val="none" w:sz="0" w:space="0" w:color="auto"/>
          </w:divBdr>
        </w:div>
        <w:div w:id="1863543586">
          <w:marLeft w:val="0"/>
          <w:marRight w:val="0"/>
          <w:marTop w:val="0"/>
          <w:marBottom w:val="0"/>
          <w:divBdr>
            <w:top w:val="none" w:sz="0" w:space="0" w:color="auto"/>
            <w:left w:val="none" w:sz="0" w:space="0" w:color="auto"/>
            <w:bottom w:val="none" w:sz="0" w:space="0" w:color="auto"/>
            <w:right w:val="none" w:sz="0" w:space="0" w:color="auto"/>
          </w:divBdr>
        </w:div>
        <w:div w:id="1863543589">
          <w:marLeft w:val="0"/>
          <w:marRight w:val="0"/>
          <w:marTop w:val="0"/>
          <w:marBottom w:val="0"/>
          <w:divBdr>
            <w:top w:val="none" w:sz="0" w:space="0" w:color="auto"/>
            <w:left w:val="none" w:sz="0" w:space="0" w:color="auto"/>
            <w:bottom w:val="none" w:sz="0" w:space="0" w:color="auto"/>
            <w:right w:val="none" w:sz="0" w:space="0" w:color="auto"/>
          </w:divBdr>
        </w:div>
        <w:div w:id="1863543592">
          <w:marLeft w:val="0"/>
          <w:marRight w:val="0"/>
          <w:marTop w:val="0"/>
          <w:marBottom w:val="0"/>
          <w:divBdr>
            <w:top w:val="none" w:sz="0" w:space="0" w:color="auto"/>
            <w:left w:val="none" w:sz="0" w:space="0" w:color="auto"/>
            <w:bottom w:val="none" w:sz="0" w:space="0" w:color="auto"/>
            <w:right w:val="none" w:sz="0" w:space="0" w:color="auto"/>
          </w:divBdr>
        </w:div>
        <w:div w:id="1863543595">
          <w:marLeft w:val="0"/>
          <w:marRight w:val="0"/>
          <w:marTop w:val="0"/>
          <w:marBottom w:val="0"/>
          <w:divBdr>
            <w:top w:val="none" w:sz="0" w:space="0" w:color="auto"/>
            <w:left w:val="none" w:sz="0" w:space="0" w:color="auto"/>
            <w:bottom w:val="none" w:sz="0" w:space="0" w:color="auto"/>
            <w:right w:val="none" w:sz="0" w:space="0" w:color="auto"/>
          </w:divBdr>
        </w:div>
        <w:div w:id="1863543599">
          <w:marLeft w:val="0"/>
          <w:marRight w:val="0"/>
          <w:marTop w:val="0"/>
          <w:marBottom w:val="0"/>
          <w:divBdr>
            <w:top w:val="none" w:sz="0" w:space="0" w:color="auto"/>
            <w:left w:val="none" w:sz="0" w:space="0" w:color="auto"/>
            <w:bottom w:val="none" w:sz="0" w:space="0" w:color="auto"/>
            <w:right w:val="none" w:sz="0" w:space="0" w:color="auto"/>
          </w:divBdr>
        </w:div>
        <w:div w:id="1863543622">
          <w:marLeft w:val="0"/>
          <w:marRight w:val="0"/>
          <w:marTop w:val="0"/>
          <w:marBottom w:val="0"/>
          <w:divBdr>
            <w:top w:val="none" w:sz="0" w:space="0" w:color="auto"/>
            <w:left w:val="none" w:sz="0" w:space="0" w:color="auto"/>
            <w:bottom w:val="none" w:sz="0" w:space="0" w:color="auto"/>
            <w:right w:val="none" w:sz="0" w:space="0" w:color="auto"/>
          </w:divBdr>
        </w:div>
        <w:div w:id="1863543627">
          <w:marLeft w:val="0"/>
          <w:marRight w:val="0"/>
          <w:marTop w:val="0"/>
          <w:marBottom w:val="0"/>
          <w:divBdr>
            <w:top w:val="none" w:sz="0" w:space="0" w:color="auto"/>
            <w:left w:val="none" w:sz="0" w:space="0" w:color="auto"/>
            <w:bottom w:val="none" w:sz="0" w:space="0" w:color="auto"/>
            <w:right w:val="none" w:sz="0" w:space="0" w:color="auto"/>
          </w:divBdr>
        </w:div>
        <w:div w:id="1863543640">
          <w:marLeft w:val="0"/>
          <w:marRight w:val="0"/>
          <w:marTop w:val="0"/>
          <w:marBottom w:val="0"/>
          <w:divBdr>
            <w:top w:val="none" w:sz="0" w:space="0" w:color="auto"/>
            <w:left w:val="none" w:sz="0" w:space="0" w:color="auto"/>
            <w:bottom w:val="none" w:sz="0" w:space="0" w:color="auto"/>
            <w:right w:val="none" w:sz="0" w:space="0" w:color="auto"/>
          </w:divBdr>
        </w:div>
        <w:div w:id="1863543681">
          <w:marLeft w:val="0"/>
          <w:marRight w:val="0"/>
          <w:marTop w:val="0"/>
          <w:marBottom w:val="0"/>
          <w:divBdr>
            <w:top w:val="none" w:sz="0" w:space="0" w:color="auto"/>
            <w:left w:val="none" w:sz="0" w:space="0" w:color="auto"/>
            <w:bottom w:val="none" w:sz="0" w:space="0" w:color="auto"/>
            <w:right w:val="none" w:sz="0" w:space="0" w:color="auto"/>
          </w:divBdr>
        </w:div>
        <w:div w:id="1863543718">
          <w:marLeft w:val="0"/>
          <w:marRight w:val="0"/>
          <w:marTop w:val="0"/>
          <w:marBottom w:val="0"/>
          <w:divBdr>
            <w:top w:val="none" w:sz="0" w:space="0" w:color="auto"/>
            <w:left w:val="none" w:sz="0" w:space="0" w:color="auto"/>
            <w:bottom w:val="none" w:sz="0" w:space="0" w:color="auto"/>
            <w:right w:val="none" w:sz="0" w:space="0" w:color="auto"/>
          </w:divBdr>
        </w:div>
        <w:div w:id="1863543724">
          <w:marLeft w:val="0"/>
          <w:marRight w:val="0"/>
          <w:marTop w:val="0"/>
          <w:marBottom w:val="0"/>
          <w:divBdr>
            <w:top w:val="none" w:sz="0" w:space="0" w:color="auto"/>
            <w:left w:val="none" w:sz="0" w:space="0" w:color="auto"/>
            <w:bottom w:val="none" w:sz="0" w:space="0" w:color="auto"/>
            <w:right w:val="none" w:sz="0" w:space="0" w:color="auto"/>
          </w:divBdr>
        </w:div>
        <w:div w:id="1863543744">
          <w:marLeft w:val="0"/>
          <w:marRight w:val="0"/>
          <w:marTop w:val="0"/>
          <w:marBottom w:val="0"/>
          <w:divBdr>
            <w:top w:val="none" w:sz="0" w:space="0" w:color="auto"/>
            <w:left w:val="none" w:sz="0" w:space="0" w:color="auto"/>
            <w:bottom w:val="none" w:sz="0" w:space="0" w:color="auto"/>
            <w:right w:val="none" w:sz="0" w:space="0" w:color="auto"/>
          </w:divBdr>
        </w:div>
        <w:div w:id="1863543746">
          <w:marLeft w:val="0"/>
          <w:marRight w:val="0"/>
          <w:marTop w:val="0"/>
          <w:marBottom w:val="0"/>
          <w:divBdr>
            <w:top w:val="none" w:sz="0" w:space="0" w:color="auto"/>
            <w:left w:val="none" w:sz="0" w:space="0" w:color="auto"/>
            <w:bottom w:val="none" w:sz="0" w:space="0" w:color="auto"/>
            <w:right w:val="none" w:sz="0" w:space="0" w:color="auto"/>
          </w:divBdr>
        </w:div>
        <w:div w:id="1863543759">
          <w:marLeft w:val="0"/>
          <w:marRight w:val="0"/>
          <w:marTop w:val="0"/>
          <w:marBottom w:val="0"/>
          <w:divBdr>
            <w:top w:val="none" w:sz="0" w:space="0" w:color="auto"/>
            <w:left w:val="none" w:sz="0" w:space="0" w:color="auto"/>
            <w:bottom w:val="none" w:sz="0" w:space="0" w:color="auto"/>
            <w:right w:val="none" w:sz="0" w:space="0" w:color="auto"/>
          </w:divBdr>
        </w:div>
      </w:divsChild>
    </w:div>
    <w:div w:id="1863543565">
      <w:marLeft w:val="0"/>
      <w:marRight w:val="0"/>
      <w:marTop w:val="0"/>
      <w:marBottom w:val="0"/>
      <w:divBdr>
        <w:top w:val="none" w:sz="0" w:space="0" w:color="auto"/>
        <w:left w:val="none" w:sz="0" w:space="0" w:color="auto"/>
        <w:bottom w:val="none" w:sz="0" w:space="0" w:color="auto"/>
        <w:right w:val="none" w:sz="0" w:space="0" w:color="auto"/>
      </w:divBdr>
    </w:div>
    <w:div w:id="1863543569">
      <w:marLeft w:val="0"/>
      <w:marRight w:val="0"/>
      <w:marTop w:val="0"/>
      <w:marBottom w:val="0"/>
      <w:divBdr>
        <w:top w:val="none" w:sz="0" w:space="0" w:color="auto"/>
        <w:left w:val="none" w:sz="0" w:space="0" w:color="auto"/>
        <w:bottom w:val="none" w:sz="0" w:space="0" w:color="auto"/>
        <w:right w:val="none" w:sz="0" w:space="0" w:color="auto"/>
      </w:divBdr>
      <w:divsChild>
        <w:div w:id="1863543711">
          <w:marLeft w:val="0"/>
          <w:marRight w:val="0"/>
          <w:marTop w:val="0"/>
          <w:marBottom w:val="0"/>
          <w:divBdr>
            <w:top w:val="none" w:sz="0" w:space="0" w:color="auto"/>
            <w:left w:val="none" w:sz="0" w:space="0" w:color="auto"/>
            <w:bottom w:val="none" w:sz="0" w:space="0" w:color="auto"/>
            <w:right w:val="none" w:sz="0" w:space="0" w:color="auto"/>
          </w:divBdr>
          <w:divsChild>
            <w:div w:id="1863543706">
              <w:marLeft w:val="0"/>
              <w:marRight w:val="0"/>
              <w:marTop w:val="0"/>
              <w:marBottom w:val="0"/>
              <w:divBdr>
                <w:top w:val="none" w:sz="0" w:space="0" w:color="auto"/>
                <w:left w:val="none" w:sz="0" w:space="0" w:color="auto"/>
                <w:bottom w:val="none" w:sz="0" w:space="0" w:color="auto"/>
                <w:right w:val="none" w:sz="0" w:space="0" w:color="auto"/>
              </w:divBdr>
              <w:divsChild>
                <w:div w:id="1863543643">
                  <w:marLeft w:val="0"/>
                  <w:marRight w:val="0"/>
                  <w:marTop w:val="0"/>
                  <w:marBottom w:val="0"/>
                  <w:divBdr>
                    <w:top w:val="none" w:sz="0" w:space="0" w:color="auto"/>
                    <w:left w:val="none" w:sz="0" w:space="0" w:color="auto"/>
                    <w:bottom w:val="none" w:sz="0" w:space="0" w:color="auto"/>
                    <w:right w:val="none" w:sz="0" w:space="0" w:color="auto"/>
                  </w:divBdr>
                  <w:divsChild>
                    <w:div w:id="1863543741">
                      <w:marLeft w:val="0"/>
                      <w:marRight w:val="0"/>
                      <w:marTop w:val="0"/>
                      <w:marBottom w:val="0"/>
                      <w:divBdr>
                        <w:top w:val="none" w:sz="0" w:space="0" w:color="auto"/>
                        <w:left w:val="none" w:sz="0" w:space="0" w:color="auto"/>
                        <w:bottom w:val="none" w:sz="0" w:space="0" w:color="auto"/>
                        <w:right w:val="none" w:sz="0" w:space="0" w:color="auto"/>
                      </w:divBdr>
                      <w:divsChild>
                        <w:div w:id="1863543665">
                          <w:marLeft w:val="0"/>
                          <w:marRight w:val="0"/>
                          <w:marTop w:val="0"/>
                          <w:marBottom w:val="0"/>
                          <w:divBdr>
                            <w:top w:val="none" w:sz="0" w:space="0" w:color="auto"/>
                            <w:left w:val="none" w:sz="0" w:space="0" w:color="auto"/>
                            <w:bottom w:val="none" w:sz="0" w:space="0" w:color="auto"/>
                            <w:right w:val="none" w:sz="0" w:space="0" w:color="auto"/>
                          </w:divBdr>
                          <w:divsChild>
                            <w:div w:id="1863543731">
                              <w:marLeft w:val="0"/>
                              <w:marRight w:val="0"/>
                              <w:marTop w:val="0"/>
                              <w:marBottom w:val="0"/>
                              <w:divBdr>
                                <w:top w:val="none" w:sz="0" w:space="0" w:color="auto"/>
                                <w:left w:val="none" w:sz="0" w:space="0" w:color="auto"/>
                                <w:bottom w:val="none" w:sz="0" w:space="0" w:color="auto"/>
                                <w:right w:val="none" w:sz="0" w:space="0" w:color="auto"/>
                              </w:divBdr>
                              <w:divsChild>
                                <w:div w:id="1863543737">
                                  <w:marLeft w:val="0"/>
                                  <w:marRight w:val="0"/>
                                  <w:marTop w:val="0"/>
                                  <w:marBottom w:val="0"/>
                                  <w:divBdr>
                                    <w:top w:val="none" w:sz="0" w:space="0" w:color="auto"/>
                                    <w:left w:val="none" w:sz="0" w:space="0" w:color="auto"/>
                                    <w:bottom w:val="none" w:sz="0" w:space="0" w:color="auto"/>
                                    <w:right w:val="none" w:sz="0" w:space="0" w:color="auto"/>
                                  </w:divBdr>
                                  <w:divsChild>
                                    <w:div w:id="1863543679">
                                      <w:marLeft w:val="0"/>
                                      <w:marRight w:val="0"/>
                                      <w:marTop w:val="0"/>
                                      <w:marBottom w:val="0"/>
                                      <w:divBdr>
                                        <w:top w:val="none" w:sz="0" w:space="0" w:color="auto"/>
                                        <w:left w:val="none" w:sz="0" w:space="0" w:color="auto"/>
                                        <w:bottom w:val="none" w:sz="0" w:space="0" w:color="auto"/>
                                        <w:right w:val="none" w:sz="0" w:space="0" w:color="auto"/>
                                      </w:divBdr>
                                      <w:divsChild>
                                        <w:div w:id="1863543582">
                                          <w:marLeft w:val="0"/>
                                          <w:marRight w:val="0"/>
                                          <w:marTop w:val="0"/>
                                          <w:marBottom w:val="0"/>
                                          <w:divBdr>
                                            <w:top w:val="none" w:sz="0" w:space="0" w:color="auto"/>
                                            <w:left w:val="none" w:sz="0" w:space="0" w:color="auto"/>
                                            <w:bottom w:val="none" w:sz="0" w:space="0" w:color="auto"/>
                                            <w:right w:val="none" w:sz="0" w:space="0" w:color="auto"/>
                                          </w:divBdr>
                                        </w:div>
                                        <w:div w:id="1863543668">
                                          <w:marLeft w:val="0"/>
                                          <w:marRight w:val="0"/>
                                          <w:marTop w:val="0"/>
                                          <w:marBottom w:val="0"/>
                                          <w:divBdr>
                                            <w:top w:val="none" w:sz="0" w:space="0" w:color="auto"/>
                                            <w:left w:val="none" w:sz="0" w:space="0" w:color="auto"/>
                                            <w:bottom w:val="none" w:sz="0" w:space="0" w:color="auto"/>
                                            <w:right w:val="none" w:sz="0" w:space="0" w:color="auto"/>
                                          </w:divBdr>
                                        </w:div>
                                        <w:div w:id="1863543669">
                                          <w:marLeft w:val="0"/>
                                          <w:marRight w:val="0"/>
                                          <w:marTop w:val="0"/>
                                          <w:marBottom w:val="0"/>
                                          <w:divBdr>
                                            <w:top w:val="none" w:sz="0" w:space="0" w:color="auto"/>
                                            <w:left w:val="none" w:sz="0" w:space="0" w:color="auto"/>
                                            <w:bottom w:val="none" w:sz="0" w:space="0" w:color="auto"/>
                                            <w:right w:val="none" w:sz="0" w:space="0" w:color="auto"/>
                                          </w:divBdr>
                                        </w:div>
                                        <w:div w:id="1863543682">
                                          <w:marLeft w:val="0"/>
                                          <w:marRight w:val="0"/>
                                          <w:marTop w:val="0"/>
                                          <w:marBottom w:val="0"/>
                                          <w:divBdr>
                                            <w:top w:val="none" w:sz="0" w:space="0" w:color="auto"/>
                                            <w:left w:val="none" w:sz="0" w:space="0" w:color="auto"/>
                                            <w:bottom w:val="none" w:sz="0" w:space="0" w:color="auto"/>
                                            <w:right w:val="none" w:sz="0" w:space="0" w:color="auto"/>
                                          </w:divBdr>
                                        </w:div>
                                        <w:div w:id="1863543698">
                                          <w:marLeft w:val="0"/>
                                          <w:marRight w:val="0"/>
                                          <w:marTop w:val="0"/>
                                          <w:marBottom w:val="0"/>
                                          <w:divBdr>
                                            <w:top w:val="none" w:sz="0" w:space="0" w:color="auto"/>
                                            <w:left w:val="none" w:sz="0" w:space="0" w:color="auto"/>
                                            <w:bottom w:val="none" w:sz="0" w:space="0" w:color="auto"/>
                                            <w:right w:val="none" w:sz="0" w:space="0" w:color="auto"/>
                                          </w:divBdr>
                                        </w:div>
                                        <w:div w:id="1863543716">
                                          <w:marLeft w:val="720"/>
                                          <w:marRight w:val="720"/>
                                          <w:marTop w:val="100"/>
                                          <w:marBottom w:val="100"/>
                                          <w:divBdr>
                                            <w:top w:val="none" w:sz="0" w:space="0" w:color="auto"/>
                                            <w:left w:val="none" w:sz="0" w:space="0" w:color="auto"/>
                                            <w:bottom w:val="none" w:sz="0" w:space="0" w:color="auto"/>
                                            <w:right w:val="none" w:sz="0" w:space="0" w:color="auto"/>
                                          </w:divBdr>
                                          <w:divsChild>
                                            <w:div w:id="1863543568">
                                              <w:marLeft w:val="0"/>
                                              <w:marRight w:val="0"/>
                                              <w:marTop w:val="0"/>
                                              <w:marBottom w:val="0"/>
                                              <w:divBdr>
                                                <w:top w:val="none" w:sz="0" w:space="0" w:color="auto"/>
                                                <w:left w:val="none" w:sz="0" w:space="0" w:color="auto"/>
                                                <w:bottom w:val="none" w:sz="0" w:space="0" w:color="auto"/>
                                                <w:right w:val="none" w:sz="0" w:space="0" w:color="auto"/>
                                              </w:divBdr>
                                            </w:div>
                                            <w:div w:id="1863543624">
                                              <w:marLeft w:val="0"/>
                                              <w:marRight w:val="0"/>
                                              <w:marTop w:val="0"/>
                                              <w:marBottom w:val="0"/>
                                              <w:divBdr>
                                                <w:top w:val="none" w:sz="0" w:space="0" w:color="auto"/>
                                                <w:left w:val="none" w:sz="0" w:space="0" w:color="auto"/>
                                                <w:bottom w:val="none" w:sz="0" w:space="0" w:color="auto"/>
                                                <w:right w:val="none" w:sz="0" w:space="0" w:color="auto"/>
                                              </w:divBdr>
                                            </w:div>
                                            <w:div w:id="186354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543572">
      <w:marLeft w:val="0"/>
      <w:marRight w:val="0"/>
      <w:marTop w:val="0"/>
      <w:marBottom w:val="0"/>
      <w:divBdr>
        <w:top w:val="none" w:sz="0" w:space="0" w:color="auto"/>
        <w:left w:val="none" w:sz="0" w:space="0" w:color="auto"/>
        <w:bottom w:val="none" w:sz="0" w:space="0" w:color="auto"/>
        <w:right w:val="none" w:sz="0" w:space="0" w:color="auto"/>
      </w:divBdr>
    </w:div>
    <w:div w:id="1863543574">
      <w:marLeft w:val="0"/>
      <w:marRight w:val="0"/>
      <w:marTop w:val="0"/>
      <w:marBottom w:val="0"/>
      <w:divBdr>
        <w:top w:val="none" w:sz="0" w:space="0" w:color="auto"/>
        <w:left w:val="none" w:sz="0" w:space="0" w:color="auto"/>
        <w:bottom w:val="none" w:sz="0" w:space="0" w:color="auto"/>
        <w:right w:val="none" w:sz="0" w:space="0" w:color="auto"/>
      </w:divBdr>
    </w:div>
    <w:div w:id="1863543579">
      <w:marLeft w:val="0"/>
      <w:marRight w:val="0"/>
      <w:marTop w:val="0"/>
      <w:marBottom w:val="0"/>
      <w:divBdr>
        <w:top w:val="none" w:sz="0" w:space="0" w:color="auto"/>
        <w:left w:val="none" w:sz="0" w:space="0" w:color="auto"/>
        <w:bottom w:val="none" w:sz="0" w:space="0" w:color="auto"/>
        <w:right w:val="none" w:sz="0" w:space="0" w:color="auto"/>
      </w:divBdr>
    </w:div>
    <w:div w:id="1863543580">
      <w:marLeft w:val="0"/>
      <w:marRight w:val="0"/>
      <w:marTop w:val="0"/>
      <w:marBottom w:val="0"/>
      <w:divBdr>
        <w:top w:val="none" w:sz="0" w:space="0" w:color="auto"/>
        <w:left w:val="none" w:sz="0" w:space="0" w:color="auto"/>
        <w:bottom w:val="none" w:sz="0" w:space="0" w:color="auto"/>
        <w:right w:val="none" w:sz="0" w:space="0" w:color="auto"/>
      </w:divBdr>
    </w:div>
    <w:div w:id="1863543583">
      <w:marLeft w:val="0"/>
      <w:marRight w:val="0"/>
      <w:marTop w:val="0"/>
      <w:marBottom w:val="0"/>
      <w:divBdr>
        <w:top w:val="none" w:sz="0" w:space="0" w:color="auto"/>
        <w:left w:val="none" w:sz="0" w:space="0" w:color="auto"/>
        <w:bottom w:val="none" w:sz="0" w:space="0" w:color="auto"/>
        <w:right w:val="none" w:sz="0" w:space="0" w:color="auto"/>
      </w:divBdr>
    </w:div>
    <w:div w:id="1863543585">
      <w:marLeft w:val="0"/>
      <w:marRight w:val="0"/>
      <w:marTop w:val="0"/>
      <w:marBottom w:val="0"/>
      <w:divBdr>
        <w:top w:val="none" w:sz="0" w:space="0" w:color="auto"/>
        <w:left w:val="none" w:sz="0" w:space="0" w:color="auto"/>
        <w:bottom w:val="none" w:sz="0" w:space="0" w:color="auto"/>
        <w:right w:val="none" w:sz="0" w:space="0" w:color="auto"/>
      </w:divBdr>
    </w:div>
    <w:div w:id="1863543588">
      <w:marLeft w:val="0"/>
      <w:marRight w:val="0"/>
      <w:marTop w:val="0"/>
      <w:marBottom w:val="0"/>
      <w:divBdr>
        <w:top w:val="none" w:sz="0" w:space="0" w:color="auto"/>
        <w:left w:val="none" w:sz="0" w:space="0" w:color="auto"/>
        <w:bottom w:val="none" w:sz="0" w:space="0" w:color="auto"/>
        <w:right w:val="none" w:sz="0" w:space="0" w:color="auto"/>
      </w:divBdr>
    </w:div>
    <w:div w:id="1863543591">
      <w:marLeft w:val="0"/>
      <w:marRight w:val="0"/>
      <w:marTop w:val="0"/>
      <w:marBottom w:val="0"/>
      <w:divBdr>
        <w:top w:val="none" w:sz="0" w:space="0" w:color="auto"/>
        <w:left w:val="none" w:sz="0" w:space="0" w:color="auto"/>
        <w:bottom w:val="none" w:sz="0" w:space="0" w:color="auto"/>
        <w:right w:val="none" w:sz="0" w:space="0" w:color="auto"/>
      </w:divBdr>
    </w:div>
    <w:div w:id="1863543593">
      <w:marLeft w:val="92"/>
      <w:marRight w:val="92"/>
      <w:marTop w:val="35"/>
      <w:marBottom w:val="35"/>
      <w:divBdr>
        <w:top w:val="none" w:sz="0" w:space="0" w:color="auto"/>
        <w:left w:val="none" w:sz="0" w:space="0" w:color="auto"/>
        <w:bottom w:val="none" w:sz="0" w:space="0" w:color="auto"/>
        <w:right w:val="none" w:sz="0" w:space="0" w:color="auto"/>
      </w:divBdr>
      <w:divsChild>
        <w:div w:id="1863543758">
          <w:marLeft w:val="0"/>
          <w:marRight w:val="0"/>
          <w:marTop w:val="0"/>
          <w:marBottom w:val="0"/>
          <w:divBdr>
            <w:top w:val="none" w:sz="0" w:space="0" w:color="auto"/>
            <w:left w:val="none" w:sz="0" w:space="0" w:color="auto"/>
            <w:bottom w:val="none" w:sz="0" w:space="0" w:color="auto"/>
            <w:right w:val="none" w:sz="0" w:space="0" w:color="auto"/>
          </w:divBdr>
          <w:divsChild>
            <w:div w:id="1863543695">
              <w:marLeft w:val="184"/>
              <w:marRight w:val="184"/>
              <w:marTop w:val="0"/>
              <w:marBottom w:val="0"/>
              <w:divBdr>
                <w:top w:val="none" w:sz="0" w:space="0" w:color="auto"/>
                <w:left w:val="none" w:sz="0" w:space="0" w:color="auto"/>
                <w:bottom w:val="none" w:sz="0" w:space="0" w:color="auto"/>
                <w:right w:val="none" w:sz="0" w:space="0" w:color="auto"/>
              </w:divBdr>
              <w:divsChild>
                <w:div w:id="186354370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863543594">
      <w:marLeft w:val="0"/>
      <w:marRight w:val="0"/>
      <w:marTop w:val="0"/>
      <w:marBottom w:val="0"/>
      <w:divBdr>
        <w:top w:val="none" w:sz="0" w:space="0" w:color="auto"/>
        <w:left w:val="none" w:sz="0" w:space="0" w:color="auto"/>
        <w:bottom w:val="none" w:sz="0" w:space="0" w:color="auto"/>
        <w:right w:val="none" w:sz="0" w:space="0" w:color="auto"/>
      </w:divBdr>
    </w:div>
    <w:div w:id="1863543596">
      <w:marLeft w:val="0"/>
      <w:marRight w:val="0"/>
      <w:marTop w:val="0"/>
      <w:marBottom w:val="0"/>
      <w:divBdr>
        <w:top w:val="none" w:sz="0" w:space="0" w:color="auto"/>
        <w:left w:val="none" w:sz="0" w:space="0" w:color="auto"/>
        <w:bottom w:val="none" w:sz="0" w:space="0" w:color="auto"/>
        <w:right w:val="none" w:sz="0" w:space="0" w:color="auto"/>
      </w:divBdr>
    </w:div>
    <w:div w:id="1863543601">
      <w:marLeft w:val="0"/>
      <w:marRight w:val="0"/>
      <w:marTop w:val="0"/>
      <w:marBottom w:val="0"/>
      <w:divBdr>
        <w:top w:val="none" w:sz="0" w:space="0" w:color="auto"/>
        <w:left w:val="none" w:sz="0" w:space="0" w:color="auto"/>
        <w:bottom w:val="none" w:sz="0" w:space="0" w:color="auto"/>
        <w:right w:val="none" w:sz="0" w:space="0" w:color="auto"/>
      </w:divBdr>
    </w:div>
    <w:div w:id="1863543603">
      <w:marLeft w:val="0"/>
      <w:marRight w:val="0"/>
      <w:marTop w:val="0"/>
      <w:marBottom w:val="0"/>
      <w:divBdr>
        <w:top w:val="none" w:sz="0" w:space="0" w:color="auto"/>
        <w:left w:val="none" w:sz="0" w:space="0" w:color="auto"/>
        <w:bottom w:val="none" w:sz="0" w:space="0" w:color="auto"/>
        <w:right w:val="none" w:sz="0" w:space="0" w:color="auto"/>
      </w:divBdr>
    </w:div>
    <w:div w:id="1863543607">
      <w:marLeft w:val="0"/>
      <w:marRight w:val="0"/>
      <w:marTop w:val="0"/>
      <w:marBottom w:val="0"/>
      <w:divBdr>
        <w:top w:val="none" w:sz="0" w:space="0" w:color="auto"/>
        <w:left w:val="none" w:sz="0" w:space="0" w:color="auto"/>
        <w:bottom w:val="none" w:sz="0" w:space="0" w:color="auto"/>
        <w:right w:val="none" w:sz="0" w:space="0" w:color="auto"/>
      </w:divBdr>
    </w:div>
    <w:div w:id="1863543609">
      <w:marLeft w:val="0"/>
      <w:marRight w:val="0"/>
      <w:marTop w:val="0"/>
      <w:marBottom w:val="0"/>
      <w:divBdr>
        <w:top w:val="none" w:sz="0" w:space="0" w:color="auto"/>
        <w:left w:val="none" w:sz="0" w:space="0" w:color="auto"/>
        <w:bottom w:val="none" w:sz="0" w:space="0" w:color="auto"/>
        <w:right w:val="none" w:sz="0" w:space="0" w:color="auto"/>
      </w:divBdr>
    </w:div>
    <w:div w:id="1863543612">
      <w:marLeft w:val="0"/>
      <w:marRight w:val="0"/>
      <w:marTop w:val="0"/>
      <w:marBottom w:val="0"/>
      <w:divBdr>
        <w:top w:val="none" w:sz="0" w:space="0" w:color="auto"/>
        <w:left w:val="none" w:sz="0" w:space="0" w:color="auto"/>
        <w:bottom w:val="none" w:sz="0" w:space="0" w:color="auto"/>
        <w:right w:val="none" w:sz="0" w:space="0" w:color="auto"/>
      </w:divBdr>
    </w:div>
    <w:div w:id="1863543614">
      <w:marLeft w:val="0"/>
      <w:marRight w:val="0"/>
      <w:marTop w:val="0"/>
      <w:marBottom w:val="0"/>
      <w:divBdr>
        <w:top w:val="none" w:sz="0" w:space="0" w:color="auto"/>
        <w:left w:val="none" w:sz="0" w:space="0" w:color="auto"/>
        <w:bottom w:val="none" w:sz="0" w:space="0" w:color="auto"/>
        <w:right w:val="none" w:sz="0" w:space="0" w:color="auto"/>
      </w:divBdr>
    </w:div>
    <w:div w:id="1863543616">
      <w:marLeft w:val="0"/>
      <w:marRight w:val="0"/>
      <w:marTop w:val="0"/>
      <w:marBottom w:val="0"/>
      <w:divBdr>
        <w:top w:val="none" w:sz="0" w:space="0" w:color="auto"/>
        <w:left w:val="none" w:sz="0" w:space="0" w:color="auto"/>
        <w:bottom w:val="none" w:sz="0" w:space="0" w:color="auto"/>
        <w:right w:val="none" w:sz="0" w:space="0" w:color="auto"/>
      </w:divBdr>
    </w:div>
    <w:div w:id="1863543617">
      <w:marLeft w:val="0"/>
      <w:marRight w:val="0"/>
      <w:marTop w:val="0"/>
      <w:marBottom w:val="0"/>
      <w:divBdr>
        <w:top w:val="none" w:sz="0" w:space="0" w:color="auto"/>
        <w:left w:val="none" w:sz="0" w:space="0" w:color="auto"/>
        <w:bottom w:val="none" w:sz="0" w:space="0" w:color="auto"/>
        <w:right w:val="none" w:sz="0" w:space="0" w:color="auto"/>
      </w:divBdr>
    </w:div>
    <w:div w:id="1863543621">
      <w:marLeft w:val="0"/>
      <w:marRight w:val="0"/>
      <w:marTop w:val="0"/>
      <w:marBottom w:val="0"/>
      <w:divBdr>
        <w:top w:val="none" w:sz="0" w:space="0" w:color="auto"/>
        <w:left w:val="none" w:sz="0" w:space="0" w:color="auto"/>
        <w:bottom w:val="none" w:sz="0" w:space="0" w:color="auto"/>
        <w:right w:val="none" w:sz="0" w:space="0" w:color="auto"/>
      </w:divBdr>
      <w:divsChild>
        <w:div w:id="1863543598">
          <w:marLeft w:val="1166"/>
          <w:marRight w:val="0"/>
          <w:marTop w:val="86"/>
          <w:marBottom w:val="0"/>
          <w:divBdr>
            <w:top w:val="none" w:sz="0" w:space="0" w:color="auto"/>
            <w:left w:val="none" w:sz="0" w:space="0" w:color="auto"/>
            <w:bottom w:val="none" w:sz="0" w:space="0" w:color="auto"/>
            <w:right w:val="none" w:sz="0" w:space="0" w:color="auto"/>
          </w:divBdr>
        </w:div>
        <w:div w:id="1863543600">
          <w:marLeft w:val="1166"/>
          <w:marRight w:val="0"/>
          <w:marTop w:val="86"/>
          <w:marBottom w:val="0"/>
          <w:divBdr>
            <w:top w:val="none" w:sz="0" w:space="0" w:color="auto"/>
            <w:left w:val="none" w:sz="0" w:space="0" w:color="auto"/>
            <w:bottom w:val="none" w:sz="0" w:space="0" w:color="auto"/>
            <w:right w:val="none" w:sz="0" w:space="0" w:color="auto"/>
          </w:divBdr>
        </w:div>
        <w:div w:id="1863543664">
          <w:marLeft w:val="547"/>
          <w:marRight w:val="0"/>
          <w:marTop w:val="96"/>
          <w:marBottom w:val="0"/>
          <w:divBdr>
            <w:top w:val="none" w:sz="0" w:space="0" w:color="auto"/>
            <w:left w:val="none" w:sz="0" w:space="0" w:color="auto"/>
            <w:bottom w:val="none" w:sz="0" w:space="0" w:color="auto"/>
            <w:right w:val="none" w:sz="0" w:space="0" w:color="auto"/>
          </w:divBdr>
        </w:div>
        <w:div w:id="1863543697">
          <w:marLeft w:val="1166"/>
          <w:marRight w:val="0"/>
          <w:marTop w:val="86"/>
          <w:marBottom w:val="0"/>
          <w:divBdr>
            <w:top w:val="none" w:sz="0" w:space="0" w:color="auto"/>
            <w:left w:val="none" w:sz="0" w:space="0" w:color="auto"/>
            <w:bottom w:val="none" w:sz="0" w:space="0" w:color="auto"/>
            <w:right w:val="none" w:sz="0" w:space="0" w:color="auto"/>
          </w:divBdr>
        </w:div>
        <w:div w:id="1863543720">
          <w:marLeft w:val="1166"/>
          <w:marRight w:val="0"/>
          <w:marTop w:val="86"/>
          <w:marBottom w:val="0"/>
          <w:divBdr>
            <w:top w:val="none" w:sz="0" w:space="0" w:color="auto"/>
            <w:left w:val="none" w:sz="0" w:space="0" w:color="auto"/>
            <w:bottom w:val="none" w:sz="0" w:space="0" w:color="auto"/>
            <w:right w:val="none" w:sz="0" w:space="0" w:color="auto"/>
          </w:divBdr>
        </w:div>
      </w:divsChild>
    </w:div>
    <w:div w:id="1863543623">
      <w:marLeft w:val="0"/>
      <w:marRight w:val="0"/>
      <w:marTop w:val="0"/>
      <w:marBottom w:val="0"/>
      <w:divBdr>
        <w:top w:val="none" w:sz="0" w:space="0" w:color="auto"/>
        <w:left w:val="none" w:sz="0" w:space="0" w:color="auto"/>
        <w:bottom w:val="none" w:sz="0" w:space="0" w:color="auto"/>
        <w:right w:val="none" w:sz="0" w:space="0" w:color="auto"/>
      </w:divBdr>
    </w:div>
    <w:div w:id="1863543625">
      <w:marLeft w:val="0"/>
      <w:marRight w:val="0"/>
      <w:marTop w:val="0"/>
      <w:marBottom w:val="0"/>
      <w:divBdr>
        <w:top w:val="none" w:sz="0" w:space="0" w:color="auto"/>
        <w:left w:val="none" w:sz="0" w:space="0" w:color="auto"/>
        <w:bottom w:val="none" w:sz="0" w:space="0" w:color="auto"/>
        <w:right w:val="none" w:sz="0" w:space="0" w:color="auto"/>
      </w:divBdr>
    </w:div>
    <w:div w:id="1863543630">
      <w:marLeft w:val="0"/>
      <w:marRight w:val="0"/>
      <w:marTop w:val="0"/>
      <w:marBottom w:val="0"/>
      <w:divBdr>
        <w:top w:val="none" w:sz="0" w:space="0" w:color="auto"/>
        <w:left w:val="none" w:sz="0" w:space="0" w:color="auto"/>
        <w:bottom w:val="none" w:sz="0" w:space="0" w:color="auto"/>
        <w:right w:val="none" w:sz="0" w:space="0" w:color="auto"/>
      </w:divBdr>
      <w:divsChild>
        <w:div w:id="1863543649">
          <w:marLeft w:val="0"/>
          <w:marRight w:val="0"/>
          <w:marTop w:val="0"/>
          <w:marBottom w:val="0"/>
          <w:divBdr>
            <w:top w:val="none" w:sz="0" w:space="0" w:color="auto"/>
            <w:left w:val="single" w:sz="2" w:space="0" w:color="CCCCCC"/>
            <w:bottom w:val="single" w:sz="2" w:space="0" w:color="CCCCCC"/>
            <w:right w:val="single" w:sz="2" w:space="0" w:color="CCCCCC"/>
          </w:divBdr>
          <w:divsChild>
            <w:div w:id="1863543753">
              <w:marLeft w:val="0"/>
              <w:marRight w:val="0"/>
              <w:marTop w:val="0"/>
              <w:marBottom w:val="0"/>
              <w:divBdr>
                <w:top w:val="none" w:sz="0" w:space="0" w:color="auto"/>
                <w:left w:val="none" w:sz="0" w:space="0" w:color="auto"/>
                <w:bottom w:val="none" w:sz="0" w:space="0" w:color="auto"/>
                <w:right w:val="none" w:sz="0" w:space="0" w:color="auto"/>
              </w:divBdr>
              <w:divsChild>
                <w:div w:id="1863543684">
                  <w:marLeft w:val="0"/>
                  <w:marRight w:val="0"/>
                  <w:marTop w:val="0"/>
                  <w:marBottom w:val="0"/>
                  <w:divBdr>
                    <w:top w:val="none" w:sz="0" w:space="0" w:color="auto"/>
                    <w:left w:val="none" w:sz="0" w:space="0" w:color="auto"/>
                    <w:bottom w:val="none" w:sz="0" w:space="0" w:color="auto"/>
                    <w:right w:val="none" w:sz="0" w:space="0" w:color="auto"/>
                  </w:divBdr>
                  <w:divsChild>
                    <w:div w:id="1863543577">
                      <w:marLeft w:val="128"/>
                      <w:marRight w:val="72"/>
                      <w:marTop w:val="80"/>
                      <w:marBottom w:val="0"/>
                      <w:divBdr>
                        <w:top w:val="none" w:sz="0" w:space="0" w:color="auto"/>
                        <w:left w:val="none" w:sz="0" w:space="0" w:color="auto"/>
                        <w:bottom w:val="none" w:sz="0" w:space="0" w:color="auto"/>
                        <w:right w:val="none" w:sz="0" w:space="0" w:color="auto"/>
                      </w:divBdr>
                      <w:divsChild>
                        <w:div w:id="1863543685">
                          <w:marLeft w:val="0"/>
                          <w:marRight w:val="0"/>
                          <w:marTop w:val="0"/>
                          <w:marBottom w:val="0"/>
                          <w:divBdr>
                            <w:top w:val="none" w:sz="0" w:space="0" w:color="auto"/>
                            <w:left w:val="none" w:sz="0" w:space="0" w:color="auto"/>
                            <w:bottom w:val="none" w:sz="0" w:space="0" w:color="auto"/>
                            <w:right w:val="none" w:sz="0" w:space="0" w:color="auto"/>
                          </w:divBdr>
                          <w:divsChild>
                            <w:div w:id="1863543602">
                              <w:marLeft w:val="0"/>
                              <w:marRight w:val="0"/>
                              <w:marTop w:val="0"/>
                              <w:marBottom w:val="0"/>
                              <w:divBdr>
                                <w:top w:val="none" w:sz="0" w:space="0" w:color="auto"/>
                                <w:left w:val="none" w:sz="0" w:space="0" w:color="auto"/>
                                <w:bottom w:val="none" w:sz="0" w:space="0" w:color="auto"/>
                                <w:right w:val="none" w:sz="0" w:space="0" w:color="auto"/>
                              </w:divBdr>
                            </w:div>
                            <w:div w:id="1863543631">
                              <w:marLeft w:val="0"/>
                              <w:marRight w:val="0"/>
                              <w:marTop w:val="0"/>
                              <w:marBottom w:val="0"/>
                              <w:divBdr>
                                <w:top w:val="none" w:sz="0" w:space="0" w:color="auto"/>
                                <w:left w:val="none" w:sz="0" w:space="0" w:color="auto"/>
                                <w:bottom w:val="none" w:sz="0" w:space="0" w:color="auto"/>
                                <w:right w:val="none" w:sz="0" w:space="0" w:color="auto"/>
                              </w:divBdr>
                            </w:div>
                            <w:div w:id="18635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3632">
      <w:marLeft w:val="0"/>
      <w:marRight w:val="0"/>
      <w:marTop w:val="0"/>
      <w:marBottom w:val="0"/>
      <w:divBdr>
        <w:top w:val="none" w:sz="0" w:space="0" w:color="auto"/>
        <w:left w:val="none" w:sz="0" w:space="0" w:color="auto"/>
        <w:bottom w:val="none" w:sz="0" w:space="0" w:color="auto"/>
        <w:right w:val="none" w:sz="0" w:space="0" w:color="auto"/>
      </w:divBdr>
    </w:div>
    <w:div w:id="1863543634">
      <w:marLeft w:val="0"/>
      <w:marRight w:val="0"/>
      <w:marTop w:val="0"/>
      <w:marBottom w:val="0"/>
      <w:divBdr>
        <w:top w:val="none" w:sz="0" w:space="0" w:color="auto"/>
        <w:left w:val="none" w:sz="0" w:space="0" w:color="auto"/>
        <w:bottom w:val="none" w:sz="0" w:space="0" w:color="auto"/>
        <w:right w:val="none" w:sz="0" w:space="0" w:color="auto"/>
      </w:divBdr>
    </w:div>
    <w:div w:id="1863543638">
      <w:marLeft w:val="0"/>
      <w:marRight w:val="0"/>
      <w:marTop w:val="0"/>
      <w:marBottom w:val="0"/>
      <w:divBdr>
        <w:top w:val="none" w:sz="0" w:space="0" w:color="auto"/>
        <w:left w:val="none" w:sz="0" w:space="0" w:color="auto"/>
        <w:bottom w:val="none" w:sz="0" w:space="0" w:color="auto"/>
        <w:right w:val="none" w:sz="0" w:space="0" w:color="auto"/>
      </w:divBdr>
    </w:div>
    <w:div w:id="1863543639">
      <w:marLeft w:val="0"/>
      <w:marRight w:val="0"/>
      <w:marTop w:val="0"/>
      <w:marBottom w:val="0"/>
      <w:divBdr>
        <w:top w:val="none" w:sz="0" w:space="0" w:color="auto"/>
        <w:left w:val="none" w:sz="0" w:space="0" w:color="auto"/>
        <w:bottom w:val="none" w:sz="0" w:space="0" w:color="auto"/>
        <w:right w:val="none" w:sz="0" w:space="0" w:color="auto"/>
      </w:divBdr>
    </w:div>
    <w:div w:id="1863543641">
      <w:marLeft w:val="0"/>
      <w:marRight w:val="0"/>
      <w:marTop w:val="0"/>
      <w:marBottom w:val="0"/>
      <w:divBdr>
        <w:top w:val="none" w:sz="0" w:space="0" w:color="auto"/>
        <w:left w:val="none" w:sz="0" w:space="0" w:color="auto"/>
        <w:bottom w:val="none" w:sz="0" w:space="0" w:color="auto"/>
        <w:right w:val="none" w:sz="0" w:space="0" w:color="auto"/>
      </w:divBdr>
    </w:div>
    <w:div w:id="1863543642">
      <w:marLeft w:val="0"/>
      <w:marRight w:val="0"/>
      <w:marTop w:val="0"/>
      <w:marBottom w:val="0"/>
      <w:divBdr>
        <w:top w:val="none" w:sz="0" w:space="0" w:color="auto"/>
        <w:left w:val="none" w:sz="0" w:space="0" w:color="auto"/>
        <w:bottom w:val="none" w:sz="0" w:space="0" w:color="auto"/>
        <w:right w:val="none" w:sz="0" w:space="0" w:color="auto"/>
      </w:divBdr>
      <w:divsChild>
        <w:div w:id="1863543650">
          <w:marLeft w:val="0"/>
          <w:marRight w:val="0"/>
          <w:marTop w:val="0"/>
          <w:marBottom w:val="0"/>
          <w:divBdr>
            <w:top w:val="none" w:sz="0" w:space="0" w:color="auto"/>
            <w:left w:val="none" w:sz="0" w:space="0" w:color="auto"/>
            <w:bottom w:val="none" w:sz="0" w:space="0" w:color="auto"/>
            <w:right w:val="none" w:sz="0" w:space="0" w:color="auto"/>
          </w:divBdr>
          <w:divsChild>
            <w:div w:id="1863543575">
              <w:marLeft w:val="0"/>
              <w:marRight w:val="0"/>
              <w:marTop w:val="100"/>
              <w:marBottom w:val="100"/>
              <w:divBdr>
                <w:top w:val="none" w:sz="0" w:space="0" w:color="auto"/>
                <w:left w:val="none" w:sz="0" w:space="0" w:color="auto"/>
                <w:bottom w:val="none" w:sz="0" w:space="0" w:color="auto"/>
                <w:right w:val="none" w:sz="0" w:space="0" w:color="auto"/>
              </w:divBdr>
              <w:divsChild>
                <w:div w:id="1863543754">
                  <w:marLeft w:val="0"/>
                  <w:marRight w:val="0"/>
                  <w:marTop w:val="0"/>
                  <w:marBottom w:val="0"/>
                  <w:divBdr>
                    <w:top w:val="none" w:sz="0" w:space="0" w:color="auto"/>
                    <w:left w:val="none" w:sz="0" w:space="0" w:color="auto"/>
                    <w:bottom w:val="none" w:sz="0" w:space="0" w:color="auto"/>
                    <w:right w:val="none" w:sz="0" w:space="0" w:color="auto"/>
                  </w:divBdr>
                  <w:divsChild>
                    <w:div w:id="1863543732">
                      <w:marLeft w:val="0"/>
                      <w:marRight w:val="0"/>
                      <w:marTop w:val="0"/>
                      <w:marBottom w:val="0"/>
                      <w:divBdr>
                        <w:top w:val="none" w:sz="0" w:space="0" w:color="auto"/>
                        <w:left w:val="none" w:sz="0" w:space="0" w:color="auto"/>
                        <w:bottom w:val="none" w:sz="0" w:space="0" w:color="auto"/>
                        <w:right w:val="none" w:sz="0" w:space="0" w:color="auto"/>
                      </w:divBdr>
                      <w:divsChild>
                        <w:div w:id="1863543620">
                          <w:marLeft w:val="0"/>
                          <w:marRight w:val="0"/>
                          <w:marTop w:val="0"/>
                          <w:marBottom w:val="0"/>
                          <w:divBdr>
                            <w:top w:val="none" w:sz="0" w:space="0" w:color="auto"/>
                            <w:left w:val="none" w:sz="0" w:space="0" w:color="auto"/>
                            <w:bottom w:val="none" w:sz="0" w:space="0" w:color="auto"/>
                            <w:right w:val="none" w:sz="0" w:space="0" w:color="auto"/>
                          </w:divBdr>
                          <w:divsChild>
                            <w:div w:id="1863543770">
                              <w:marLeft w:val="1560"/>
                              <w:marRight w:val="1560"/>
                              <w:marTop w:val="0"/>
                              <w:marBottom w:val="0"/>
                              <w:divBdr>
                                <w:top w:val="none" w:sz="0" w:space="0" w:color="auto"/>
                                <w:left w:val="none" w:sz="0" w:space="0" w:color="auto"/>
                                <w:bottom w:val="none" w:sz="0" w:space="0" w:color="auto"/>
                                <w:right w:val="none" w:sz="0" w:space="0" w:color="auto"/>
                              </w:divBdr>
                              <w:divsChild>
                                <w:div w:id="1863543763">
                                  <w:marLeft w:val="0"/>
                                  <w:marRight w:val="0"/>
                                  <w:marTop w:val="0"/>
                                  <w:marBottom w:val="0"/>
                                  <w:divBdr>
                                    <w:top w:val="none" w:sz="0" w:space="0" w:color="auto"/>
                                    <w:left w:val="none" w:sz="0" w:space="0" w:color="auto"/>
                                    <w:bottom w:val="none" w:sz="0" w:space="0" w:color="auto"/>
                                    <w:right w:val="none" w:sz="0" w:space="0" w:color="auto"/>
                                  </w:divBdr>
                                  <w:divsChild>
                                    <w:div w:id="1863543619">
                                      <w:marLeft w:val="0"/>
                                      <w:marRight w:val="0"/>
                                      <w:marTop w:val="0"/>
                                      <w:marBottom w:val="0"/>
                                      <w:divBdr>
                                        <w:top w:val="none" w:sz="0" w:space="0" w:color="auto"/>
                                        <w:left w:val="none" w:sz="0" w:space="0" w:color="auto"/>
                                        <w:bottom w:val="none" w:sz="0" w:space="0" w:color="auto"/>
                                        <w:right w:val="none" w:sz="0" w:space="0" w:color="auto"/>
                                      </w:divBdr>
                                      <w:divsChild>
                                        <w:div w:id="1863543671">
                                          <w:marLeft w:val="0"/>
                                          <w:marRight w:val="0"/>
                                          <w:marTop w:val="0"/>
                                          <w:marBottom w:val="0"/>
                                          <w:divBdr>
                                            <w:top w:val="none" w:sz="0" w:space="0" w:color="auto"/>
                                            <w:left w:val="none" w:sz="0" w:space="0" w:color="auto"/>
                                            <w:bottom w:val="none" w:sz="0" w:space="0" w:color="auto"/>
                                            <w:right w:val="none" w:sz="0" w:space="0" w:color="auto"/>
                                          </w:divBdr>
                                          <w:divsChild>
                                            <w:div w:id="1863543613">
                                              <w:marLeft w:val="0"/>
                                              <w:marRight w:val="0"/>
                                              <w:marTop w:val="0"/>
                                              <w:marBottom w:val="0"/>
                                              <w:divBdr>
                                                <w:top w:val="none" w:sz="0" w:space="0" w:color="auto"/>
                                                <w:left w:val="none" w:sz="0" w:space="0" w:color="auto"/>
                                                <w:bottom w:val="none" w:sz="0" w:space="0" w:color="auto"/>
                                                <w:right w:val="none" w:sz="0" w:space="0" w:color="auto"/>
                                              </w:divBdr>
                                              <w:divsChild>
                                                <w:div w:id="1863543693">
                                                  <w:marLeft w:val="0"/>
                                                  <w:marRight w:val="0"/>
                                                  <w:marTop w:val="0"/>
                                                  <w:marBottom w:val="0"/>
                                                  <w:divBdr>
                                                    <w:top w:val="none" w:sz="0" w:space="0" w:color="auto"/>
                                                    <w:left w:val="none" w:sz="0" w:space="0" w:color="auto"/>
                                                    <w:bottom w:val="none" w:sz="0" w:space="0" w:color="auto"/>
                                                    <w:right w:val="none" w:sz="0" w:space="0" w:color="auto"/>
                                                  </w:divBdr>
                                                  <w:divsChild>
                                                    <w:div w:id="1863543648">
                                                      <w:marLeft w:val="0"/>
                                                      <w:marRight w:val="0"/>
                                                      <w:marTop w:val="0"/>
                                                      <w:marBottom w:val="0"/>
                                                      <w:divBdr>
                                                        <w:top w:val="none" w:sz="0" w:space="0" w:color="auto"/>
                                                        <w:left w:val="none" w:sz="0" w:space="0" w:color="auto"/>
                                                        <w:bottom w:val="none" w:sz="0" w:space="0" w:color="auto"/>
                                                        <w:right w:val="none" w:sz="0" w:space="0" w:color="auto"/>
                                                      </w:divBdr>
                                                      <w:divsChild>
                                                        <w:div w:id="1863543562">
                                                          <w:marLeft w:val="0"/>
                                                          <w:marRight w:val="0"/>
                                                          <w:marTop w:val="0"/>
                                                          <w:marBottom w:val="0"/>
                                                          <w:divBdr>
                                                            <w:top w:val="none" w:sz="0" w:space="0" w:color="auto"/>
                                                            <w:left w:val="none" w:sz="0" w:space="0" w:color="auto"/>
                                                            <w:bottom w:val="none" w:sz="0" w:space="0" w:color="auto"/>
                                                            <w:right w:val="none" w:sz="0" w:space="0" w:color="auto"/>
                                                          </w:divBdr>
                                                          <w:divsChild>
                                                            <w:div w:id="1863543637">
                                                              <w:marLeft w:val="0"/>
                                                              <w:marRight w:val="0"/>
                                                              <w:marTop w:val="0"/>
                                                              <w:marBottom w:val="0"/>
                                                              <w:divBdr>
                                                                <w:top w:val="none" w:sz="0" w:space="0" w:color="auto"/>
                                                                <w:left w:val="none" w:sz="0" w:space="0" w:color="auto"/>
                                                                <w:bottom w:val="none" w:sz="0" w:space="0" w:color="auto"/>
                                                                <w:right w:val="none" w:sz="0" w:space="0" w:color="auto"/>
                                                              </w:divBdr>
                                                              <w:divsChild>
                                                                <w:div w:id="1863543699">
                                                                  <w:marLeft w:val="0"/>
                                                                  <w:marRight w:val="0"/>
                                                                  <w:marTop w:val="0"/>
                                                                  <w:marBottom w:val="0"/>
                                                                  <w:divBdr>
                                                                    <w:top w:val="none" w:sz="0" w:space="0" w:color="auto"/>
                                                                    <w:left w:val="none" w:sz="0" w:space="0" w:color="auto"/>
                                                                    <w:bottom w:val="none" w:sz="0" w:space="0" w:color="auto"/>
                                                                    <w:right w:val="none" w:sz="0" w:space="0" w:color="auto"/>
                                                                  </w:divBdr>
                                                                  <w:divsChild>
                                                                    <w:div w:id="1863543651">
                                                                      <w:marLeft w:val="0"/>
                                                                      <w:marRight w:val="0"/>
                                                                      <w:marTop w:val="0"/>
                                                                      <w:marBottom w:val="0"/>
                                                                      <w:divBdr>
                                                                        <w:top w:val="none" w:sz="0" w:space="0" w:color="auto"/>
                                                                        <w:left w:val="none" w:sz="0" w:space="0" w:color="auto"/>
                                                                        <w:bottom w:val="none" w:sz="0" w:space="0" w:color="auto"/>
                                                                        <w:right w:val="none" w:sz="0" w:space="0" w:color="auto"/>
                                                                      </w:divBdr>
                                                                    </w:div>
                                                                  </w:divsChild>
                                                                </w:div>
                                                                <w:div w:id="18635437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3543647">
      <w:marLeft w:val="0"/>
      <w:marRight w:val="0"/>
      <w:marTop w:val="0"/>
      <w:marBottom w:val="0"/>
      <w:divBdr>
        <w:top w:val="none" w:sz="0" w:space="0" w:color="auto"/>
        <w:left w:val="none" w:sz="0" w:space="0" w:color="auto"/>
        <w:bottom w:val="none" w:sz="0" w:space="0" w:color="auto"/>
        <w:right w:val="none" w:sz="0" w:space="0" w:color="auto"/>
      </w:divBdr>
    </w:div>
    <w:div w:id="1863543653">
      <w:marLeft w:val="0"/>
      <w:marRight w:val="0"/>
      <w:marTop w:val="0"/>
      <w:marBottom w:val="0"/>
      <w:divBdr>
        <w:top w:val="none" w:sz="0" w:space="0" w:color="auto"/>
        <w:left w:val="none" w:sz="0" w:space="0" w:color="auto"/>
        <w:bottom w:val="none" w:sz="0" w:space="0" w:color="auto"/>
        <w:right w:val="none" w:sz="0" w:space="0" w:color="auto"/>
      </w:divBdr>
    </w:div>
    <w:div w:id="1863543654">
      <w:marLeft w:val="0"/>
      <w:marRight w:val="0"/>
      <w:marTop w:val="0"/>
      <w:marBottom w:val="0"/>
      <w:divBdr>
        <w:top w:val="none" w:sz="0" w:space="0" w:color="auto"/>
        <w:left w:val="none" w:sz="0" w:space="0" w:color="auto"/>
        <w:bottom w:val="none" w:sz="0" w:space="0" w:color="auto"/>
        <w:right w:val="none" w:sz="0" w:space="0" w:color="auto"/>
      </w:divBdr>
    </w:div>
    <w:div w:id="1863543655">
      <w:marLeft w:val="0"/>
      <w:marRight w:val="0"/>
      <w:marTop w:val="0"/>
      <w:marBottom w:val="0"/>
      <w:divBdr>
        <w:top w:val="none" w:sz="0" w:space="0" w:color="auto"/>
        <w:left w:val="none" w:sz="0" w:space="0" w:color="auto"/>
        <w:bottom w:val="none" w:sz="0" w:space="0" w:color="auto"/>
        <w:right w:val="none" w:sz="0" w:space="0" w:color="auto"/>
      </w:divBdr>
    </w:div>
    <w:div w:id="1863543656">
      <w:marLeft w:val="0"/>
      <w:marRight w:val="0"/>
      <w:marTop w:val="0"/>
      <w:marBottom w:val="0"/>
      <w:divBdr>
        <w:top w:val="none" w:sz="0" w:space="0" w:color="auto"/>
        <w:left w:val="none" w:sz="0" w:space="0" w:color="auto"/>
        <w:bottom w:val="none" w:sz="0" w:space="0" w:color="auto"/>
        <w:right w:val="none" w:sz="0" w:space="0" w:color="auto"/>
      </w:divBdr>
      <w:divsChild>
        <w:div w:id="1863543756">
          <w:marLeft w:val="0"/>
          <w:marRight w:val="0"/>
          <w:marTop w:val="0"/>
          <w:marBottom w:val="0"/>
          <w:divBdr>
            <w:top w:val="single" w:sz="2" w:space="0" w:color="D0D0D0"/>
            <w:left w:val="single" w:sz="2" w:space="0" w:color="D0D0D0"/>
            <w:bottom w:val="single" w:sz="2" w:space="0" w:color="D0D0D0"/>
            <w:right w:val="single" w:sz="2" w:space="0" w:color="D0D0D0"/>
          </w:divBdr>
          <w:divsChild>
            <w:div w:id="1863543743">
              <w:marLeft w:val="0"/>
              <w:marRight w:val="0"/>
              <w:marTop w:val="0"/>
              <w:marBottom w:val="0"/>
              <w:divBdr>
                <w:top w:val="none" w:sz="0" w:space="0" w:color="auto"/>
                <w:left w:val="none" w:sz="0" w:space="0" w:color="auto"/>
                <w:bottom w:val="none" w:sz="0" w:space="0" w:color="auto"/>
                <w:right w:val="none" w:sz="0" w:space="0" w:color="auto"/>
              </w:divBdr>
              <w:divsChild>
                <w:div w:id="1863543660">
                  <w:marLeft w:val="0"/>
                  <w:marRight w:val="0"/>
                  <w:marTop w:val="0"/>
                  <w:marBottom w:val="0"/>
                  <w:divBdr>
                    <w:top w:val="none" w:sz="0" w:space="0" w:color="auto"/>
                    <w:left w:val="none" w:sz="0" w:space="0" w:color="auto"/>
                    <w:bottom w:val="none" w:sz="0" w:space="0" w:color="auto"/>
                    <w:right w:val="none" w:sz="0" w:space="0" w:color="auto"/>
                  </w:divBdr>
                  <w:divsChild>
                    <w:div w:id="1863543691">
                      <w:marLeft w:val="0"/>
                      <w:marRight w:val="0"/>
                      <w:marTop w:val="80"/>
                      <w:marBottom w:val="0"/>
                      <w:divBdr>
                        <w:top w:val="none" w:sz="0" w:space="0" w:color="auto"/>
                        <w:left w:val="none" w:sz="0" w:space="0" w:color="auto"/>
                        <w:bottom w:val="none" w:sz="0" w:space="0" w:color="auto"/>
                        <w:right w:val="none" w:sz="0" w:space="0" w:color="auto"/>
                      </w:divBdr>
                      <w:divsChild>
                        <w:div w:id="1863543775">
                          <w:marLeft w:val="0"/>
                          <w:marRight w:val="0"/>
                          <w:marTop w:val="0"/>
                          <w:marBottom w:val="0"/>
                          <w:divBdr>
                            <w:top w:val="none" w:sz="0" w:space="0" w:color="auto"/>
                            <w:left w:val="none" w:sz="0" w:space="0" w:color="auto"/>
                            <w:bottom w:val="none" w:sz="0" w:space="0" w:color="auto"/>
                            <w:right w:val="none" w:sz="0" w:space="0" w:color="auto"/>
                          </w:divBdr>
                          <w:divsChild>
                            <w:div w:id="1863543615">
                              <w:marLeft w:val="0"/>
                              <w:marRight w:val="0"/>
                              <w:marTop w:val="16"/>
                              <w:marBottom w:val="16"/>
                              <w:divBdr>
                                <w:top w:val="none" w:sz="0" w:space="0" w:color="auto"/>
                                <w:left w:val="none" w:sz="0" w:space="0" w:color="auto"/>
                                <w:bottom w:val="none" w:sz="0" w:space="0" w:color="auto"/>
                                <w:right w:val="none" w:sz="0" w:space="0" w:color="auto"/>
                              </w:divBdr>
                            </w:div>
                            <w:div w:id="1863543644">
                              <w:marLeft w:val="0"/>
                              <w:marRight w:val="0"/>
                              <w:marTop w:val="40"/>
                              <w:marBottom w:val="0"/>
                              <w:divBdr>
                                <w:top w:val="none" w:sz="0" w:space="0" w:color="auto"/>
                                <w:left w:val="none" w:sz="0" w:space="0" w:color="auto"/>
                                <w:bottom w:val="none" w:sz="0" w:space="0" w:color="auto"/>
                                <w:right w:val="none" w:sz="0" w:space="0" w:color="auto"/>
                              </w:divBdr>
                            </w:div>
                            <w:div w:id="1863543704">
                              <w:marLeft w:val="0"/>
                              <w:marRight w:val="0"/>
                              <w:marTop w:val="0"/>
                              <w:marBottom w:val="152"/>
                              <w:divBdr>
                                <w:top w:val="none" w:sz="0" w:space="0" w:color="auto"/>
                                <w:left w:val="none" w:sz="0" w:space="0" w:color="auto"/>
                                <w:bottom w:val="none" w:sz="0" w:space="0" w:color="auto"/>
                                <w:right w:val="none" w:sz="0" w:space="0" w:color="auto"/>
                              </w:divBdr>
                            </w:div>
                            <w:div w:id="1863543727">
                              <w:marLeft w:val="0"/>
                              <w:marRight w:val="0"/>
                              <w:marTop w:val="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3658">
      <w:marLeft w:val="0"/>
      <w:marRight w:val="0"/>
      <w:marTop w:val="0"/>
      <w:marBottom w:val="0"/>
      <w:divBdr>
        <w:top w:val="none" w:sz="0" w:space="0" w:color="auto"/>
        <w:left w:val="none" w:sz="0" w:space="0" w:color="auto"/>
        <w:bottom w:val="none" w:sz="0" w:space="0" w:color="auto"/>
        <w:right w:val="none" w:sz="0" w:space="0" w:color="auto"/>
      </w:divBdr>
      <w:divsChild>
        <w:div w:id="1863543657">
          <w:marLeft w:val="0"/>
          <w:marRight w:val="0"/>
          <w:marTop w:val="0"/>
          <w:marBottom w:val="0"/>
          <w:divBdr>
            <w:top w:val="none" w:sz="0" w:space="0" w:color="auto"/>
            <w:left w:val="none" w:sz="0" w:space="0" w:color="auto"/>
            <w:bottom w:val="none" w:sz="0" w:space="0" w:color="auto"/>
            <w:right w:val="none" w:sz="0" w:space="0" w:color="auto"/>
          </w:divBdr>
          <w:divsChild>
            <w:div w:id="1863543597">
              <w:marLeft w:val="0"/>
              <w:marRight w:val="0"/>
              <w:marTop w:val="0"/>
              <w:marBottom w:val="0"/>
              <w:divBdr>
                <w:top w:val="none" w:sz="0" w:space="0" w:color="auto"/>
                <w:left w:val="none" w:sz="0" w:space="0" w:color="auto"/>
                <w:bottom w:val="none" w:sz="0" w:space="0" w:color="auto"/>
                <w:right w:val="none" w:sz="0" w:space="0" w:color="auto"/>
              </w:divBdr>
              <w:divsChild>
                <w:div w:id="1863543567">
                  <w:marLeft w:val="0"/>
                  <w:marRight w:val="0"/>
                  <w:marTop w:val="0"/>
                  <w:marBottom w:val="0"/>
                  <w:divBdr>
                    <w:top w:val="none" w:sz="0" w:space="0" w:color="auto"/>
                    <w:left w:val="none" w:sz="0" w:space="0" w:color="auto"/>
                    <w:bottom w:val="none" w:sz="0" w:space="0" w:color="auto"/>
                    <w:right w:val="none" w:sz="0" w:space="0" w:color="auto"/>
                  </w:divBdr>
                  <w:divsChild>
                    <w:div w:id="1863543725">
                      <w:marLeft w:val="0"/>
                      <w:marRight w:val="0"/>
                      <w:marTop w:val="0"/>
                      <w:marBottom w:val="0"/>
                      <w:divBdr>
                        <w:top w:val="none" w:sz="0" w:space="0" w:color="auto"/>
                        <w:left w:val="none" w:sz="0" w:space="0" w:color="auto"/>
                        <w:bottom w:val="none" w:sz="0" w:space="0" w:color="auto"/>
                        <w:right w:val="none" w:sz="0" w:space="0" w:color="auto"/>
                      </w:divBdr>
                      <w:divsChild>
                        <w:div w:id="18635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43659">
      <w:marLeft w:val="0"/>
      <w:marRight w:val="0"/>
      <w:marTop w:val="0"/>
      <w:marBottom w:val="0"/>
      <w:divBdr>
        <w:top w:val="none" w:sz="0" w:space="0" w:color="auto"/>
        <w:left w:val="none" w:sz="0" w:space="0" w:color="auto"/>
        <w:bottom w:val="none" w:sz="0" w:space="0" w:color="auto"/>
        <w:right w:val="none" w:sz="0" w:space="0" w:color="auto"/>
      </w:divBdr>
    </w:div>
    <w:div w:id="1863543662">
      <w:marLeft w:val="0"/>
      <w:marRight w:val="0"/>
      <w:marTop w:val="0"/>
      <w:marBottom w:val="0"/>
      <w:divBdr>
        <w:top w:val="none" w:sz="0" w:space="0" w:color="auto"/>
        <w:left w:val="none" w:sz="0" w:space="0" w:color="auto"/>
        <w:bottom w:val="none" w:sz="0" w:space="0" w:color="auto"/>
        <w:right w:val="none" w:sz="0" w:space="0" w:color="auto"/>
      </w:divBdr>
    </w:div>
    <w:div w:id="1863543663">
      <w:marLeft w:val="0"/>
      <w:marRight w:val="0"/>
      <w:marTop w:val="0"/>
      <w:marBottom w:val="0"/>
      <w:divBdr>
        <w:top w:val="none" w:sz="0" w:space="0" w:color="auto"/>
        <w:left w:val="none" w:sz="0" w:space="0" w:color="auto"/>
        <w:bottom w:val="none" w:sz="0" w:space="0" w:color="auto"/>
        <w:right w:val="none" w:sz="0" w:space="0" w:color="auto"/>
      </w:divBdr>
    </w:div>
    <w:div w:id="1863543666">
      <w:marLeft w:val="0"/>
      <w:marRight w:val="0"/>
      <w:marTop w:val="0"/>
      <w:marBottom w:val="0"/>
      <w:divBdr>
        <w:top w:val="none" w:sz="0" w:space="0" w:color="auto"/>
        <w:left w:val="none" w:sz="0" w:space="0" w:color="auto"/>
        <w:bottom w:val="none" w:sz="0" w:space="0" w:color="auto"/>
        <w:right w:val="none" w:sz="0" w:space="0" w:color="auto"/>
      </w:divBdr>
    </w:div>
    <w:div w:id="1863543672">
      <w:marLeft w:val="0"/>
      <w:marRight w:val="0"/>
      <w:marTop w:val="0"/>
      <w:marBottom w:val="0"/>
      <w:divBdr>
        <w:top w:val="none" w:sz="0" w:space="0" w:color="auto"/>
        <w:left w:val="none" w:sz="0" w:space="0" w:color="auto"/>
        <w:bottom w:val="none" w:sz="0" w:space="0" w:color="auto"/>
        <w:right w:val="none" w:sz="0" w:space="0" w:color="auto"/>
      </w:divBdr>
    </w:div>
    <w:div w:id="1863543673">
      <w:marLeft w:val="0"/>
      <w:marRight w:val="0"/>
      <w:marTop w:val="0"/>
      <w:marBottom w:val="0"/>
      <w:divBdr>
        <w:top w:val="none" w:sz="0" w:space="0" w:color="auto"/>
        <w:left w:val="none" w:sz="0" w:space="0" w:color="auto"/>
        <w:bottom w:val="none" w:sz="0" w:space="0" w:color="auto"/>
        <w:right w:val="none" w:sz="0" w:space="0" w:color="auto"/>
      </w:divBdr>
    </w:div>
    <w:div w:id="1863543675">
      <w:marLeft w:val="0"/>
      <w:marRight w:val="0"/>
      <w:marTop w:val="0"/>
      <w:marBottom w:val="0"/>
      <w:divBdr>
        <w:top w:val="none" w:sz="0" w:space="0" w:color="auto"/>
        <w:left w:val="none" w:sz="0" w:space="0" w:color="auto"/>
        <w:bottom w:val="none" w:sz="0" w:space="0" w:color="auto"/>
        <w:right w:val="none" w:sz="0" w:space="0" w:color="auto"/>
      </w:divBdr>
    </w:div>
    <w:div w:id="1863543677">
      <w:marLeft w:val="0"/>
      <w:marRight w:val="0"/>
      <w:marTop w:val="0"/>
      <w:marBottom w:val="0"/>
      <w:divBdr>
        <w:top w:val="none" w:sz="0" w:space="0" w:color="auto"/>
        <w:left w:val="none" w:sz="0" w:space="0" w:color="auto"/>
        <w:bottom w:val="none" w:sz="0" w:space="0" w:color="auto"/>
        <w:right w:val="none" w:sz="0" w:space="0" w:color="auto"/>
      </w:divBdr>
    </w:div>
    <w:div w:id="1863543678">
      <w:marLeft w:val="0"/>
      <w:marRight w:val="0"/>
      <w:marTop w:val="0"/>
      <w:marBottom w:val="0"/>
      <w:divBdr>
        <w:top w:val="none" w:sz="0" w:space="0" w:color="auto"/>
        <w:left w:val="none" w:sz="0" w:space="0" w:color="auto"/>
        <w:bottom w:val="none" w:sz="0" w:space="0" w:color="auto"/>
        <w:right w:val="none" w:sz="0" w:space="0" w:color="auto"/>
      </w:divBdr>
      <w:divsChild>
        <w:div w:id="1863543581">
          <w:marLeft w:val="547"/>
          <w:marRight w:val="0"/>
          <w:marTop w:val="77"/>
          <w:marBottom w:val="0"/>
          <w:divBdr>
            <w:top w:val="none" w:sz="0" w:space="0" w:color="auto"/>
            <w:left w:val="none" w:sz="0" w:space="0" w:color="auto"/>
            <w:bottom w:val="none" w:sz="0" w:space="0" w:color="auto"/>
            <w:right w:val="none" w:sz="0" w:space="0" w:color="auto"/>
          </w:divBdr>
        </w:div>
        <w:div w:id="1863543605">
          <w:marLeft w:val="547"/>
          <w:marRight w:val="0"/>
          <w:marTop w:val="77"/>
          <w:marBottom w:val="0"/>
          <w:divBdr>
            <w:top w:val="none" w:sz="0" w:space="0" w:color="auto"/>
            <w:left w:val="none" w:sz="0" w:space="0" w:color="auto"/>
            <w:bottom w:val="none" w:sz="0" w:space="0" w:color="auto"/>
            <w:right w:val="none" w:sz="0" w:space="0" w:color="auto"/>
          </w:divBdr>
        </w:div>
        <w:div w:id="1863543610">
          <w:marLeft w:val="547"/>
          <w:marRight w:val="0"/>
          <w:marTop w:val="77"/>
          <w:marBottom w:val="0"/>
          <w:divBdr>
            <w:top w:val="none" w:sz="0" w:space="0" w:color="auto"/>
            <w:left w:val="none" w:sz="0" w:space="0" w:color="auto"/>
            <w:bottom w:val="none" w:sz="0" w:space="0" w:color="auto"/>
            <w:right w:val="none" w:sz="0" w:space="0" w:color="auto"/>
          </w:divBdr>
        </w:div>
        <w:div w:id="1863543629">
          <w:marLeft w:val="547"/>
          <w:marRight w:val="0"/>
          <w:marTop w:val="77"/>
          <w:marBottom w:val="0"/>
          <w:divBdr>
            <w:top w:val="none" w:sz="0" w:space="0" w:color="auto"/>
            <w:left w:val="none" w:sz="0" w:space="0" w:color="auto"/>
            <w:bottom w:val="none" w:sz="0" w:space="0" w:color="auto"/>
            <w:right w:val="none" w:sz="0" w:space="0" w:color="auto"/>
          </w:divBdr>
        </w:div>
        <w:div w:id="1863543661">
          <w:marLeft w:val="547"/>
          <w:marRight w:val="0"/>
          <w:marTop w:val="77"/>
          <w:marBottom w:val="0"/>
          <w:divBdr>
            <w:top w:val="none" w:sz="0" w:space="0" w:color="auto"/>
            <w:left w:val="none" w:sz="0" w:space="0" w:color="auto"/>
            <w:bottom w:val="none" w:sz="0" w:space="0" w:color="auto"/>
            <w:right w:val="none" w:sz="0" w:space="0" w:color="auto"/>
          </w:divBdr>
        </w:div>
        <w:div w:id="1863543676">
          <w:marLeft w:val="547"/>
          <w:marRight w:val="0"/>
          <w:marTop w:val="77"/>
          <w:marBottom w:val="0"/>
          <w:divBdr>
            <w:top w:val="none" w:sz="0" w:space="0" w:color="auto"/>
            <w:left w:val="none" w:sz="0" w:space="0" w:color="auto"/>
            <w:bottom w:val="none" w:sz="0" w:space="0" w:color="auto"/>
            <w:right w:val="none" w:sz="0" w:space="0" w:color="auto"/>
          </w:divBdr>
        </w:div>
        <w:div w:id="1863543710">
          <w:marLeft w:val="547"/>
          <w:marRight w:val="0"/>
          <w:marTop w:val="77"/>
          <w:marBottom w:val="0"/>
          <w:divBdr>
            <w:top w:val="none" w:sz="0" w:space="0" w:color="auto"/>
            <w:left w:val="none" w:sz="0" w:space="0" w:color="auto"/>
            <w:bottom w:val="none" w:sz="0" w:space="0" w:color="auto"/>
            <w:right w:val="none" w:sz="0" w:space="0" w:color="auto"/>
          </w:divBdr>
        </w:div>
      </w:divsChild>
    </w:div>
    <w:div w:id="1863543686">
      <w:marLeft w:val="0"/>
      <w:marRight w:val="0"/>
      <w:marTop w:val="0"/>
      <w:marBottom w:val="0"/>
      <w:divBdr>
        <w:top w:val="none" w:sz="0" w:space="0" w:color="auto"/>
        <w:left w:val="none" w:sz="0" w:space="0" w:color="auto"/>
        <w:bottom w:val="none" w:sz="0" w:space="0" w:color="auto"/>
        <w:right w:val="none" w:sz="0" w:space="0" w:color="auto"/>
      </w:divBdr>
    </w:div>
    <w:div w:id="1863543688">
      <w:marLeft w:val="0"/>
      <w:marRight w:val="0"/>
      <w:marTop w:val="0"/>
      <w:marBottom w:val="0"/>
      <w:divBdr>
        <w:top w:val="none" w:sz="0" w:space="0" w:color="auto"/>
        <w:left w:val="none" w:sz="0" w:space="0" w:color="auto"/>
        <w:bottom w:val="none" w:sz="0" w:space="0" w:color="auto"/>
        <w:right w:val="none" w:sz="0" w:space="0" w:color="auto"/>
      </w:divBdr>
    </w:div>
    <w:div w:id="1863543690">
      <w:marLeft w:val="0"/>
      <w:marRight w:val="0"/>
      <w:marTop w:val="0"/>
      <w:marBottom w:val="0"/>
      <w:divBdr>
        <w:top w:val="none" w:sz="0" w:space="0" w:color="auto"/>
        <w:left w:val="none" w:sz="0" w:space="0" w:color="auto"/>
        <w:bottom w:val="none" w:sz="0" w:space="0" w:color="auto"/>
        <w:right w:val="none" w:sz="0" w:space="0" w:color="auto"/>
      </w:divBdr>
    </w:div>
    <w:div w:id="1863543692">
      <w:marLeft w:val="0"/>
      <w:marRight w:val="0"/>
      <w:marTop w:val="0"/>
      <w:marBottom w:val="0"/>
      <w:divBdr>
        <w:top w:val="none" w:sz="0" w:space="0" w:color="auto"/>
        <w:left w:val="none" w:sz="0" w:space="0" w:color="auto"/>
        <w:bottom w:val="none" w:sz="0" w:space="0" w:color="auto"/>
        <w:right w:val="none" w:sz="0" w:space="0" w:color="auto"/>
      </w:divBdr>
      <w:divsChild>
        <w:div w:id="1863543606">
          <w:marLeft w:val="0"/>
          <w:marRight w:val="0"/>
          <w:marTop w:val="0"/>
          <w:marBottom w:val="0"/>
          <w:divBdr>
            <w:top w:val="none" w:sz="0" w:space="0" w:color="auto"/>
            <w:left w:val="none" w:sz="0" w:space="0" w:color="auto"/>
            <w:bottom w:val="none" w:sz="0" w:space="0" w:color="auto"/>
            <w:right w:val="none" w:sz="0" w:space="0" w:color="auto"/>
          </w:divBdr>
          <w:divsChild>
            <w:div w:id="1863543590">
              <w:marLeft w:val="0"/>
              <w:marRight w:val="0"/>
              <w:marTop w:val="0"/>
              <w:marBottom w:val="0"/>
              <w:divBdr>
                <w:top w:val="none" w:sz="0" w:space="0" w:color="auto"/>
                <w:left w:val="none" w:sz="0" w:space="0" w:color="auto"/>
                <w:bottom w:val="none" w:sz="0" w:space="0" w:color="auto"/>
                <w:right w:val="none" w:sz="0" w:space="0" w:color="auto"/>
              </w:divBdr>
              <w:divsChild>
                <w:div w:id="1863543719">
                  <w:marLeft w:val="0"/>
                  <w:marRight w:val="0"/>
                  <w:marTop w:val="0"/>
                  <w:marBottom w:val="0"/>
                  <w:divBdr>
                    <w:top w:val="none" w:sz="0" w:space="0" w:color="auto"/>
                    <w:left w:val="none" w:sz="0" w:space="0" w:color="auto"/>
                    <w:bottom w:val="none" w:sz="0" w:space="0" w:color="auto"/>
                    <w:right w:val="none" w:sz="0" w:space="0" w:color="auto"/>
                  </w:divBdr>
                </w:div>
              </w:divsChild>
            </w:div>
            <w:div w:id="1863543611">
              <w:marLeft w:val="0"/>
              <w:marRight w:val="0"/>
              <w:marTop w:val="0"/>
              <w:marBottom w:val="0"/>
              <w:divBdr>
                <w:top w:val="none" w:sz="0" w:space="0" w:color="auto"/>
                <w:left w:val="none" w:sz="0" w:space="0" w:color="auto"/>
                <w:bottom w:val="none" w:sz="0" w:space="0" w:color="auto"/>
                <w:right w:val="none" w:sz="0" w:space="0" w:color="auto"/>
              </w:divBdr>
              <w:divsChild>
                <w:div w:id="1863543635">
                  <w:marLeft w:val="0"/>
                  <w:marRight w:val="0"/>
                  <w:marTop w:val="0"/>
                  <w:marBottom w:val="0"/>
                  <w:divBdr>
                    <w:top w:val="none" w:sz="0" w:space="0" w:color="auto"/>
                    <w:left w:val="none" w:sz="0" w:space="0" w:color="auto"/>
                    <w:bottom w:val="none" w:sz="0" w:space="0" w:color="auto"/>
                    <w:right w:val="none" w:sz="0" w:space="0" w:color="auto"/>
                  </w:divBdr>
                  <w:divsChild>
                    <w:div w:id="18635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3694">
      <w:marLeft w:val="0"/>
      <w:marRight w:val="0"/>
      <w:marTop w:val="0"/>
      <w:marBottom w:val="0"/>
      <w:divBdr>
        <w:top w:val="none" w:sz="0" w:space="0" w:color="auto"/>
        <w:left w:val="none" w:sz="0" w:space="0" w:color="auto"/>
        <w:bottom w:val="none" w:sz="0" w:space="0" w:color="auto"/>
        <w:right w:val="none" w:sz="0" w:space="0" w:color="auto"/>
      </w:divBdr>
    </w:div>
    <w:div w:id="1863543707">
      <w:marLeft w:val="0"/>
      <w:marRight w:val="0"/>
      <w:marTop w:val="0"/>
      <w:marBottom w:val="0"/>
      <w:divBdr>
        <w:top w:val="none" w:sz="0" w:space="0" w:color="auto"/>
        <w:left w:val="none" w:sz="0" w:space="0" w:color="auto"/>
        <w:bottom w:val="none" w:sz="0" w:space="0" w:color="auto"/>
        <w:right w:val="none" w:sz="0" w:space="0" w:color="auto"/>
      </w:divBdr>
      <w:divsChild>
        <w:div w:id="1863543561">
          <w:marLeft w:val="547"/>
          <w:marRight w:val="0"/>
          <w:marTop w:val="86"/>
          <w:marBottom w:val="0"/>
          <w:divBdr>
            <w:top w:val="none" w:sz="0" w:space="0" w:color="auto"/>
            <w:left w:val="none" w:sz="0" w:space="0" w:color="auto"/>
            <w:bottom w:val="none" w:sz="0" w:space="0" w:color="auto"/>
            <w:right w:val="none" w:sz="0" w:space="0" w:color="auto"/>
          </w:divBdr>
        </w:div>
        <w:div w:id="1863543578">
          <w:marLeft w:val="547"/>
          <w:marRight w:val="0"/>
          <w:marTop w:val="86"/>
          <w:marBottom w:val="0"/>
          <w:divBdr>
            <w:top w:val="none" w:sz="0" w:space="0" w:color="auto"/>
            <w:left w:val="none" w:sz="0" w:space="0" w:color="auto"/>
            <w:bottom w:val="none" w:sz="0" w:space="0" w:color="auto"/>
            <w:right w:val="none" w:sz="0" w:space="0" w:color="auto"/>
          </w:divBdr>
        </w:div>
        <w:div w:id="1863543636">
          <w:marLeft w:val="547"/>
          <w:marRight w:val="0"/>
          <w:marTop w:val="86"/>
          <w:marBottom w:val="0"/>
          <w:divBdr>
            <w:top w:val="none" w:sz="0" w:space="0" w:color="auto"/>
            <w:left w:val="none" w:sz="0" w:space="0" w:color="auto"/>
            <w:bottom w:val="none" w:sz="0" w:space="0" w:color="auto"/>
            <w:right w:val="none" w:sz="0" w:space="0" w:color="auto"/>
          </w:divBdr>
        </w:div>
        <w:div w:id="1863543652">
          <w:marLeft w:val="547"/>
          <w:marRight w:val="0"/>
          <w:marTop w:val="86"/>
          <w:marBottom w:val="0"/>
          <w:divBdr>
            <w:top w:val="none" w:sz="0" w:space="0" w:color="auto"/>
            <w:left w:val="none" w:sz="0" w:space="0" w:color="auto"/>
            <w:bottom w:val="none" w:sz="0" w:space="0" w:color="auto"/>
            <w:right w:val="none" w:sz="0" w:space="0" w:color="auto"/>
          </w:divBdr>
        </w:div>
        <w:div w:id="1863543700">
          <w:marLeft w:val="547"/>
          <w:marRight w:val="0"/>
          <w:marTop w:val="86"/>
          <w:marBottom w:val="0"/>
          <w:divBdr>
            <w:top w:val="none" w:sz="0" w:space="0" w:color="auto"/>
            <w:left w:val="none" w:sz="0" w:space="0" w:color="auto"/>
            <w:bottom w:val="none" w:sz="0" w:space="0" w:color="auto"/>
            <w:right w:val="none" w:sz="0" w:space="0" w:color="auto"/>
          </w:divBdr>
        </w:div>
      </w:divsChild>
    </w:div>
    <w:div w:id="1863543709">
      <w:marLeft w:val="0"/>
      <w:marRight w:val="0"/>
      <w:marTop w:val="0"/>
      <w:marBottom w:val="0"/>
      <w:divBdr>
        <w:top w:val="none" w:sz="0" w:space="0" w:color="auto"/>
        <w:left w:val="none" w:sz="0" w:space="0" w:color="auto"/>
        <w:bottom w:val="none" w:sz="0" w:space="0" w:color="auto"/>
        <w:right w:val="none" w:sz="0" w:space="0" w:color="auto"/>
      </w:divBdr>
    </w:div>
    <w:div w:id="1863543712">
      <w:marLeft w:val="0"/>
      <w:marRight w:val="0"/>
      <w:marTop w:val="0"/>
      <w:marBottom w:val="0"/>
      <w:divBdr>
        <w:top w:val="none" w:sz="0" w:space="0" w:color="auto"/>
        <w:left w:val="none" w:sz="0" w:space="0" w:color="auto"/>
        <w:bottom w:val="none" w:sz="0" w:space="0" w:color="auto"/>
        <w:right w:val="none" w:sz="0" w:space="0" w:color="auto"/>
      </w:divBdr>
    </w:div>
    <w:div w:id="1863543714">
      <w:marLeft w:val="0"/>
      <w:marRight w:val="0"/>
      <w:marTop w:val="0"/>
      <w:marBottom w:val="0"/>
      <w:divBdr>
        <w:top w:val="none" w:sz="0" w:space="0" w:color="auto"/>
        <w:left w:val="none" w:sz="0" w:space="0" w:color="auto"/>
        <w:bottom w:val="none" w:sz="0" w:space="0" w:color="auto"/>
        <w:right w:val="none" w:sz="0" w:space="0" w:color="auto"/>
      </w:divBdr>
    </w:div>
    <w:div w:id="1863543717">
      <w:marLeft w:val="0"/>
      <w:marRight w:val="0"/>
      <w:marTop w:val="0"/>
      <w:marBottom w:val="0"/>
      <w:divBdr>
        <w:top w:val="none" w:sz="0" w:space="0" w:color="auto"/>
        <w:left w:val="none" w:sz="0" w:space="0" w:color="auto"/>
        <w:bottom w:val="none" w:sz="0" w:space="0" w:color="auto"/>
        <w:right w:val="none" w:sz="0" w:space="0" w:color="auto"/>
      </w:divBdr>
    </w:div>
    <w:div w:id="1863543722">
      <w:marLeft w:val="0"/>
      <w:marRight w:val="0"/>
      <w:marTop w:val="0"/>
      <w:marBottom w:val="0"/>
      <w:divBdr>
        <w:top w:val="none" w:sz="0" w:space="0" w:color="auto"/>
        <w:left w:val="none" w:sz="0" w:space="0" w:color="auto"/>
        <w:bottom w:val="none" w:sz="0" w:space="0" w:color="auto"/>
        <w:right w:val="none" w:sz="0" w:space="0" w:color="auto"/>
      </w:divBdr>
    </w:div>
    <w:div w:id="1863543723">
      <w:marLeft w:val="0"/>
      <w:marRight w:val="0"/>
      <w:marTop w:val="0"/>
      <w:marBottom w:val="0"/>
      <w:divBdr>
        <w:top w:val="none" w:sz="0" w:space="0" w:color="auto"/>
        <w:left w:val="none" w:sz="0" w:space="0" w:color="auto"/>
        <w:bottom w:val="none" w:sz="0" w:space="0" w:color="auto"/>
        <w:right w:val="none" w:sz="0" w:space="0" w:color="auto"/>
      </w:divBdr>
    </w:div>
    <w:div w:id="1863543728">
      <w:marLeft w:val="0"/>
      <w:marRight w:val="0"/>
      <w:marTop w:val="0"/>
      <w:marBottom w:val="0"/>
      <w:divBdr>
        <w:top w:val="none" w:sz="0" w:space="0" w:color="auto"/>
        <w:left w:val="none" w:sz="0" w:space="0" w:color="auto"/>
        <w:bottom w:val="none" w:sz="0" w:space="0" w:color="auto"/>
        <w:right w:val="none" w:sz="0" w:space="0" w:color="auto"/>
      </w:divBdr>
    </w:div>
    <w:div w:id="1863543729">
      <w:marLeft w:val="0"/>
      <w:marRight w:val="0"/>
      <w:marTop w:val="0"/>
      <w:marBottom w:val="0"/>
      <w:divBdr>
        <w:top w:val="none" w:sz="0" w:space="0" w:color="auto"/>
        <w:left w:val="none" w:sz="0" w:space="0" w:color="auto"/>
        <w:bottom w:val="none" w:sz="0" w:space="0" w:color="auto"/>
        <w:right w:val="none" w:sz="0" w:space="0" w:color="auto"/>
      </w:divBdr>
    </w:div>
    <w:div w:id="1863543730">
      <w:marLeft w:val="0"/>
      <w:marRight w:val="0"/>
      <w:marTop w:val="0"/>
      <w:marBottom w:val="0"/>
      <w:divBdr>
        <w:top w:val="none" w:sz="0" w:space="0" w:color="auto"/>
        <w:left w:val="none" w:sz="0" w:space="0" w:color="auto"/>
        <w:bottom w:val="none" w:sz="0" w:space="0" w:color="auto"/>
        <w:right w:val="none" w:sz="0" w:space="0" w:color="auto"/>
      </w:divBdr>
    </w:div>
    <w:div w:id="1863543734">
      <w:marLeft w:val="0"/>
      <w:marRight w:val="0"/>
      <w:marTop w:val="0"/>
      <w:marBottom w:val="0"/>
      <w:divBdr>
        <w:top w:val="none" w:sz="0" w:space="0" w:color="auto"/>
        <w:left w:val="none" w:sz="0" w:space="0" w:color="auto"/>
        <w:bottom w:val="none" w:sz="0" w:space="0" w:color="auto"/>
        <w:right w:val="none" w:sz="0" w:space="0" w:color="auto"/>
      </w:divBdr>
    </w:div>
    <w:div w:id="1863543736">
      <w:marLeft w:val="0"/>
      <w:marRight w:val="0"/>
      <w:marTop w:val="0"/>
      <w:marBottom w:val="0"/>
      <w:divBdr>
        <w:top w:val="none" w:sz="0" w:space="0" w:color="auto"/>
        <w:left w:val="none" w:sz="0" w:space="0" w:color="auto"/>
        <w:bottom w:val="none" w:sz="0" w:space="0" w:color="auto"/>
        <w:right w:val="none" w:sz="0" w:space="0" w:color="auto"/>
      </w:divBdr>
      <w:divsChild>
        <w:div w:id="1863543633">
          <w:marLeft w:val="0"/>
          <w:marRight w:val="0"/>
          <w:marTop w:val="120"/>
          <w:marBottom w:val="0"/>
          <w:divBdr>
            <w:top w:val="none" w:sz="0" w:space="0" w:color="auto"/>
            <w:left w:val="none" w:sz="0" w:space="0" w:color="auto"/>
            <w:bottom w:val="none" w:sz="0" w:space="0" w:color="auto"/>
            <w:right w:val="none" w:sz="0" w:space="0" w:color="auto"/>
          </w:divBdr>
          <w:divsChild>
            <w:div w:id="1863543645">
              <w:marLeft w:val="0"/>
              <w:marRight w:val="0"/>
              <w:marTop w:val="0"/>
              <w:marBottom w:val="0"/>
              <w:divBdr>
                <w:top w:val="none" w:sz="0" w:space="0" w:color="auto"/>
                <w:left w:val="none" w:sz="0" w:space="0" w:color="auto"/>
                <w:bottom w:val="none" w:sz="0" w:space="0" w:color="auto"/>
                <w:right w:val="none" w:sz="0" w:space="0" w:color="auto"/>
              </w:divBdr>
              <w:divsChild>
                <w:div w:id="1863543564">
                  <w:marLeft w:val="0"/>
                  <w:marRight w:val="0"/>
                  <w:marTop w:val="0"/>
                  <w:marBottom w:val="120"/>
                  <w:divBdr>
                    <w:top w:val="none" w:sz="0" w:space="0" w:color="auto"/>
                    <w:left w:val="none" w:sz="0" w:space="0" w:color="auto"/>
                    <w:bottom w:val="none" w:sz="0" w:space="0" w:color="auto"/>
                    <w:right w:val="none" w:sz="0" w:space="0" w:color="auto"/>
                  </w:divBdr>
                </w:div>
                <w:div w:id="1863543683">
                  <w:marLeft w:val="0"/>
                  <w:marRight w:val="0"/>
                  <w:marTop w:val="0"/>
                  <w:marBottom w:val="0"/>
                  <w:divBdr>
                    <w:top w:val="none" w:sz="0" w:space="0" w:color="auto"/>
                    <w:left w:val="none" w:sz="0" w:space="0" w:color="auto"/>
                    <w:bottom w:val="none" w:sz="0" w:space="0" w:color="auto"/>
                    <w:right w:val="none" w:sz="0" w:space="0" w:color="auto"/>
                  </w:divBdr>
                </w:div>
                <w:div w:id="1863543705">
                  <w:marLeft w:val="0"/>
                  <w:marRight w:val="0"/>
                  <w:marTop w:val="0"/>
                  <w:marBottom w:val="0"/>
                  <w:divBdr>
                    <w:top w:val="none" w:sz="0" w:space="0" w:color="auto"/>
                    <w:left w:val="none" w:sz="0" w:space="0" w:color="auto"/>
                    <w:bottom w:val="none" w:sz="0" w:space="0" w:color="auto"/>
                    <w:right w:val="none" w:sz="0" w:space="0" w:color="auto"/>
                  </w:divBdr>
                </w:div>
                <w:div w:id="1863543745">
                  <w:marLeft w:val="0"/>
                  <w:marRight w:val="0"/>
                  <w:marTop w:val="32"/>
                  <w:marBottom w:val="32"/>
                  <w:divBdr>
                    <w:top w:val="none" w:sz="0" w:space="0" w:color="auto"/>
                    <w:left w:val="none" w:sz="0" w:space="0" w:color="auto"/>
                    <w:bottom w:val="none" w:sz="0" w:space="0" w:color="auto"/>
                    <w:right w:val="none" w:sz="0" w:space="0" w:color="auto"/>
                  </w:divBdr>
                </w:div>
              </w:divsChild>
            </w:div>
          </w:divsChild>
        </w:div>
      </w:divsChild>
    </w:div>
    <w:div w:id="1863543738">
      <w:marLeft w:val="0"/>
      <w:marRight w:val="0"/>
      <w:marTop w:val="0"/>
      <w:marBottom w:val="0"/>
      <w:divBdr>
        <w:top w:val="none" w:sz="0" w:space="0" w:color="auto"/>
        <w:left w:val="none" w:sz="0" w:space="0" w:color="auto"/>
        <w:bottom w:val="none" w:sz="0" w:space="0" w:color="auto"/>
        <w:right w:val="none" w:sz="0" w:space="0" w:color="auto"/>
      </w:divBdr>
    </w:div>
    <w:div w:id="1863543739">
      <w:marLeft w:val="0"/>
      <w:marRight w:val="0"/>
      <w:marTop w:val="0"/>
      <w:marBottom w:val="0"/>
      <w:divBdr>
        <w:top w:val="none" w:sz="0" w:space="0" w:color="auto"/>
        <w:left w:val="none" w:sz="0" w:space="0" w:color="auto"/>
        <w:bottom w:val="none" w:sz="0" w:space="0" w:color="auto"/>
        <w:right w:val="none" w:sz="0" w:space="0" w:color="auto"/>
      </w:divBdr>
    </w:div>
    <w:div w:id="1863543740">
      <w:marLeft w:val="0"/>
      <w:marRight w:val="0"/>
      <w:marTop w:val="0"/>
      <w:marBottom w:val="0"/>
      <w:divBdr>
        <w:top w:val="none" w:sz="0" w:space="0" w:color="auto"/>
        <w:left w:val="none" w:sz="0" w:space="0" w:color="auto"/>
        <w:bottom w:val="none" w:sz="0" w:space="0" w:color="auto"/>
        <w:right w:val="none" w:sz="0" w:space="0" w:color="auto"/>
      </w:divBdr>
    </w:div>
    <w:div w:id="1863543749">
      <w:marLeft w:val="0"/>
      <w:marRight w:val="0"/>
      <w:marTop w:val="0"/>
      <w:marBottom w:val="0"/>
      <w:divBdr>
        <w:top w:val="none" w:sz="0" w:space="0" w:color="auto"/>
        <w:left w:val="none" w:sz="0" w:space="0" w:color="auto"/>
        <w:bottom w:val="none" w:sz="0" w:space="0" w:color="auto"/>
        <w:right w:val="none" w:sz="0" w:space="0" w:color="auto"/>
      </w:divBdr>
    </w:div>
    <w:div w:id="1863543750">
      <w:marLeft w:val="0"/>
      <w:marRight w:val="0"/>
      <w:marTop w:val="0"/>
      <w:marBottom w:val="0"/>
      <w:divBdr>
        <w:top w:val="none" w:sz="0" w:space="0" w:color="auto"/>
        <w:left w:val="none" w:sz="0" w:space="0" w:color="auto"/>
        <w:bottom w:val="none" w:sz="0" w:space="0" w:color="auto"/>
        <w:right w:val="none" w:sz="0" w:space="0" w:color="auto"/>
      </w:divBdr>
    </w:div>
    <w:div w:id="1863543752">
      <w:marLeft w:val="0"/>
      <w:marRight w:val="0"/>
      <w:marTop w:val="0"/>
      <w:marBottom w:val="0"/>
      <w:divBdr>
        <w:top w:val="none" w:sz="0" w:space="0" w:color="auto"/>
        <w:left w:val="none" w:sz="0" w:space="0" w:color="auto"/>
        <w:bottom w:val="none" w:sz="0" w:space="0" w:color="auto"/>
        <w:right w:val="none" w:sz="0" w:space="0" w:color="auto"/>
      </w:divBdr>
    </w:div>
    <w:div w:id="1863543755">
      <w:marLeft w:val="0"/>
      <w:marRight w:val="0"/>
      <w:marTop w:val="0"/>
      <w:marBottom w:val="0"/>
      <w:divBdr>
        <w:top w:val="none" w:sz="0" w:space="0" w:color="auto"/>
        <w:left w:val="none" w:sz="0" w:space="0" w:color="auto"/>
        <w:bottom w:val="none" w:sz="0" w:space="0" w:color="auto"/>
        <w:right w:val="none" w:sz="0" w:space="0" w:color="auto"/>
      </w:divBdr>
    </w:div>
    <w:div w:id="1863543757">
      <w:marLeft w:val="0"/>
      <w:marRight w:val="0"/>
      <w:marTop w:val="0"/>
      <w:marBottom w:val="0"/>
      <w:divBdr>
        <w:top w:val="none" w:sz="0" w:space="0" w:color="auto"/>
        <w:left w:val="none" w:sz="0" w:space="0" w:color="auto"/>
        <w:bottom w:val="none" w:sz="0" w:space="0" w:color="auto"/>
        <w:right w:val="none" w:sz="0" w:space="0" w:color="auto"/>
      </w:divBdr>
    </w:div>
    <w:div w:id="1863543762">
      <w:marLeft w:val="0"/>
      <w:marRight w:val="0"/>
      <w:marTop w:val="0"/>
      <w:marBottom w:val="0"/>
      <w:divBdr>
        <w:top w:val="none" w:sz="0" w:space="0" w:color="auto"/>
        <w:left w:val="none" w:sz="0" w:space="0" w:color="auto"/>
        <w:bottom w:val="none" w:sz="0" w:space="0" w:color="auto"/>
        <w:right w:val="none" w:sz="0" w:space="0" w:color="auto"/>
      </w:divBdr>
      <w:divsChild>
        <w:div w:id="1863543715">
          <w:marLeft w:val="547"/>
          <w:marRight w:val="0"/>
          <w:marTop w:val="96"/>
          <w:marBottom w:val="0"/>
          <w:divBdr>
            <w:top w:val="none" w:sz="0" w:space="0" w:color="auto"/>
            <w:left w:val="none" w:sz="0" w:space="0" w:color="auto"/>
            <w:bottom w:val="none" w:sz="0" w:space="0" w:color="auto"/>
            <w:right w:val="none" w:sz="0" w:space="0" w:color="auto"/>
          </w:divBdr>
        </w:div>
        <w:div w:id="1863543764">
          <w:marLeft w:val="547"/>
          <w:marRight w:val="0"/>
          <w:marTop w:val="96"/>
          <w:marBottom w:val="0"/>
          <w:divBdr>
            <w:top w:val="none" w:sz="0" w:space="0" w:color="auto"/>
            <w:left w:val="none" w:sz="0" w:space="0" w:color="auto"/>
            <w:bottom w:val="none" w:sz="0" w:space="0" w:color="auto"/>
            <w:right w:val="none" w:sz="0" w:space="0" w:color="auto"/>
          </w:divBdr>
        </w:div>
      </w:divsChild>
    </w:div>
    <w:div w:id="1863543766">
      <w:marLeft w:val="0"/>
      <w:marRight w:val="0"/>
      <w:marTop w:val="0"/>
      <w:marBottom w:val="0"/>
      <w:divBdr>
        <w:top w:val="none" w:sz="0" w:space="0" w:color="auto"/>
        <w:left w:val="none" w:sz="0" w:space="0" w:color="auto"/>
        <w:bottom w:val="none" w:sz="0" w:space="0" w:color="auto"/>
        <w:right w:val="none" w:sz="0" w:space="0" w:color="auto"/>
      </w:divBdr>
      <w:divsChild>
        <w:div w:id="1863543618">
          <w:marLeft w:val="547"/>
          <w:marRight w:val="0"/>
          <w:marTop w:val="96"/>
          <w:marBottom w:val="0"/>
          <w:divBdr>
            <w:top w:val="none" w:sz="0" w:space="0" w:color="auto"/>
            <w:left w:val="none" w:sz="0" w:space="0" w:color="auto"/>
            <w:bottom w:val="none" w:sz="0" w:space="0" w:color="auto"/>
            <w:right w:val="none" w:sz="0" w:space="0" w:color="auto"/>
          </w:divBdr>
        </w:div>
        <w:div w:id="1863543646">
          <w:marLeft w:val="547"/>
          <w:marRight w:val="0"/>
          <w:marTop w:val="96"/>
          <w:marBottom w:val="0"/>
          <w:divBdr>
            <w:top w:val="none" w:sz="0" w:space="0" w:color="auto"/>
            <w:left w:val="none" w:sz="0" w:space="0" w:color="auto"/>
            <w:bottom w:val="none" w:sz="0" w:space="0" w:color="auto"/>
            <w:right w:val="none" w:sz="0" w:space="0" w:color="auto"/>
          </w:divBdr>
        </w:div>
        <w:div w:id="1863543667">
          <w:marLeft w:val="547"/>
          <w:marRight w:val="0"/>
          <w:marTop w:val="96"/>
          <w:marBottom w:val="0"/>
          <w:divBdr>
            <w:top w:val="none" w:sz="0" w:space="0" w:color="auto"/>
            <w:left w:val="none" w:sz="0" w:space="0" w:color="auto"/>
            <w:bottom w:val="none" w:sz="0" w:space="0" w:color="auto"/>
            <w:right w:val="none" w:sz="0" w:space="0" w:color="auto"/>
          </w:divBdr>
        </w:div>
        <w:div w:id="1863543778">
          <w:marLeft w:val="547"/>
          <w:marRight w:val="0"/>
          <w:marTop w:val="96"/>
          <w:marBottom w:val="0"/>
          <w:divBdr>
            <w:top w:val="none" w:sz="0" w:space="0" w:color="auto"/>
            <w:left w:val="none" w:sz="0" w:space="0" w:color="auto"/>
            <w:bottom w:val="none" w:sz="0" w:space="0" w:color="auto"/>
            <w:right w:val="none" w:sz="0" w:space="0" w:color="auto"/>
          </w:divBdr>
        </w:div>
      </w:divsChild>
    </w:div>
    <w:div w:id="1863543767">
      <w:marLeft w:val="0"/>
      <w:marRight w:val="0"/>
      <w:marTop w:val="0"/>
      <w:marBottom w:val="0"/>
      <w:divBdr>
        <w:top w:val="none" w:sz="0" w:space="0" w:color="auto"/>
        <w:left w:val="none" w:sz="0" w:space="0" w:color="auto"/>
        <w:bottom w:val="none" w:sz="0" w:space="0" w:color="auto"/>
        <w:right w:val="none" w:sz="0" w:space="0" w:color="auto"/>
      </w:divBdr>
      <w:divsChild>
        <w:div w:id="1863543587">
          <w:marLeft w:val="1166"/>
          <w:marRight w:val="0"/>
          <w:marTop w:val="96"/>
          <w:marBottom w:val="0"/>
          <w:divBdr>
            <w:top w:val="none" w:sz="0" w:space="0" w:color="auto"/>
            <w:left w:val="none" w:sz="0" w:space="0" w:color="auto"/>
            <w:bottom w:val="none" w:sz="0" w:space="0" w:color="auto"/>
            <w:right w:val="none" w:sz="0" w:space="0" w:color="auto"/>
          </w:divBdr>
        </w:div>
        <w:div w:id="1863543604">
          <w:marLeft w:val="547"/>
          <w:marRight w:val="0"/>
          <w:marTop w:val="96"/>
          <w:marBottom w:val="0"/>
          <w:divBdr>
            <w:top w:val="none" w:sz="0" w:space="0" w:color="auto"/>
            <w:left w:val="none" w:sz="0" w:space="0" w:color="auto"/>
            <w:bottom w:val="none" w:sz="0" w:space="0" w:color="auto"/>
            <w:right w:val="none" w:sz="0" w:space="0" w:color="auto"/>
          </w:divBdr>
        </w:div>
        <w:div w:id="1863543626">
          <w:marLeft w:val="1166"/>
          <w:marRight w:val="0"/>
          <w:marTop w:val="96"/>
          <w:marBottom w:val="0"/>
          <w:divBdr>
            <w:top w:val="none" w:sz="0" w:space="0" w:color="auto"/>
            <w:left w:val="none" w:sz="0" w:space="0" w:color="auto"/>
            <w:bottom w:val="none" w:sz="0" w:space="0" w:color="auto"/>
            <w:right w:val="none" w:sz="0" w:space="0" w:color="auto"/>
          </w:divBdr>
        </w:div>
        <w:div w:id="1863543742">
          <w:marLeft w:val="1166"/>
          <w:marRight w:val="0"/>
          <w:marTop w:val="96"/>
          <w:marBottom w:val="0"/>
          <w:divBdr>
            <w:top w:val="none" w:sz="0" w:space="0" w:color="auto"/>
            <w:left w:val="none" w:sz="0" w:space="0" w:color="auto"/>
            <w:bottom w:val="none" w:sz="0" w:space="0" w:color="auto"/>
            <w:right w:val="none" w:sz="0" w:space="0" w:color="auto"/>
          </w:divBdr>
        </w:div>
        <w:div w:id="1863543747">
          <w:marLeft w:val="1166"/>
          <w:marRight w:val="0"/>
          <w:marTop w:val="96"/>
          <w:marBottom w:val="0"/>
          <w:divBdr>
            <w:top w:val="none" w:sz="0" w:space="0" w:color="auto"/>
            <w:left w:val="none" w:sz="0" w:space="0" w:color="auto"/>
            <w:bottom w:val="none" w:sz="0" w:space="0" w:color="auto"/>
            <w:right w:val="none" w:sz="0" w:space="0" w:color="auto"/>
          </w:divBdr>
        </w:div>
        <w:div w:id="1863543760">
          <w:marLeft w:val="1166"/>
          <w:marRight w:val="0"/>
          <w:marTop w:val="96"/>
          <w:marBottom w:val="0"/>
          <w:divBdr>
            <w:top w:val="none" w:sz="0" w:space="0" w:color="auto"/>
            <w:left w:val="none" w:sz="0" w:space="0" w:color="auto"/>
            <w:bottom w:val="none" w:sz="0" w:space="0" w:color="auto"/>
            <w:right w:val="none" w:sz="0" w:space="0" w:color="auto"/>
          </w:divBdr>
        </w:div>
      </w:divsChild>
    </w:div>
    <w:div w:id="1863543768">
      <w:marLeft w:val="0"/>
      <w:marRight w:val="0"/>
      <w:marTop w:val="0"/>
      <w:marBottom w:val="0"/>
      <w:divBdr>
        <w:top w:val="none" w:sz="0" w:space="0" w:color="auto"/>
        <w:left w:val="none" w:sz="0" w:space="0" w:color="auto"/>
        <w:bottom w:val="none" w:sz="0" w:space="0" w:color="auto"/>
        <w:right w:val="none" w:sz="0" w:space="0" w:color="auto"/>
      </w:divBdr>
    </w:div>
    <w:div w:id="1863543771">
      <w:marLeft w:val="0"/>
      <w:marRight w:val="0"/>
      <w:marTop w:val="0"/>
      <w:marBottom w:val="0"/>
      <w:divBdr>
        <w:top w:val="none" w:sz="0" w:space="0" w:color="auto"/>
        <w:left w:val="none" w:sz="0" w:space="0" w:color="auto"/>
        <w:bottom w:val="none" w:sz="0" w:space="0" w:color="auto"/>
        <w:right w:val="none" w:sz="0" w:space="0" w:color="auto"/>
      </w:divBdr>
    </w:div>
    <w:div w:id="1863543774">
      <w:marLeft w:val="0"/>
      <w:marRight w:val="0"/>
      <w:marTop w:val="0"/>
      <w:marBottom w:val="0"/>
      <w:divBdr>
        <w:top w:val="none" w:sz="0" w:space="0" w:color="auto"/>
        <w:left w:val="none" w:sz="0" w:space="0" w:color="auto"/>
        <w:bottom w:val="none" w:sz="0" w:space="0" w:color="auto"/>
        <w:right w:val="none" w:sz="0" w:space="0" w:color="auto"/>
      </w:divBdr>
    </w:div>
    <w:div w:id="1863543776">
      <w:marLeft w:val="0"/>
      <w:marRight w:val="0"/>
      <w:marTop w:val="0"/>
      <w:marBottom w:val="0"/>
      <w:divBdr>
        <w:top w:val="none" w:sz="0" w:space="0" w:color="auto"/>
        <w:left w:val="none" w:sz="0" w:space="0" w:color="auto"/>
        <w:bottom w:val="none" w:sz="0" w:space="0" w:color="auto"/>
        <w:right w:val="none" w:sz="0" w:space="0" w:color="auto"/>
      </w:divBdr>
      <w:divsChild>
        <w:div w:id="1863543713">
          <w:marLeft w:val="0"/>
          <w:marRight w:val="0"/>
          <w:marTop w:val="0"/>
          <w:marBottom w:val="0"/>
          <w:divBdr>
            <w:top w:val="none" w:sz="0" w:space="0" w:color="auto"/>
            <w:left w:val="single" w:sz="2" w:space="0" w:color="CECECE"/>
            <w:bottom w:val="none" w:sz="0" w:space="0" w:color="auto"/>
            <w:right w:val="single" w:sz="2" w:space="0" w:color="CECECE"/>
          </w:divBdr>
          <w:divsChild>
            <w:div w:id="1863543708">
              <w:marLeft w:val="0"/>
              <w:marRight w:val="0"/>
              <w:marTop w:val="160"/>
              <w:marBottom w:val="320"/>
              <w:divBdr>
                <w:top w:val="none" w:sz="0" w:space="0" w:color="auto"/>
                <w:left w:val="none" w:sz="0" w:space="0" w:color="auto"/>
                <w:bottom w:val="none" w:sz="0" w:space="0" w:color="auto"/>
                <w:right w:val="none" w:sz="0" w:space="0" w:color="auto"/>
              </w:divBdr>
              <w:divsChild>
                <w:div w:id="1863543761">
                  <w:marLeft w:val="0"/>
                  <w:marRight w:val="0"/>
                  <w:marTop w:val="0"/>
                  <w:marBottom w:val="0"/>
                  <w:divBdr>
                    <w:top w:val="none" w:sz="0" w:space="0" w:color="auto"/>
                    <w:left w:val="none" w:sz="0" w:space="0" w:color="auto"/>
                    <w:bottom w:val="none" w:sz="0" w:space="0" w:color="auto"/>
                    <w:right w:val="none" w:sz="0" w:space="0" w:color="auto"/>
                  </w:divBdr>
                  <w:divsChild>
                    <w:div w:id="1863543573">
                      <w:marLeft w:val="80"/>
                      <w:marRight w:val="0"/>
                      <w:marTop w:val="0"/>
                      <w:marBottom w:val="0"/>
                      <w:divBdr>
                        <w:top w:val="none" w:sz="0" w:space="0" w:color="auto"/>
                        <w:left w:val="none" w:sz="0" w:space="0" w:color="auto"/>
                        <w:bottom w:val="none" w:sz="0" w:space="0" w:color="auto"/>
                        <w:right w:val="none" w:sz="0" w:space="0" w:color="auto"/>
                      </w:divBdr>
                      <w:divsChild>
                        <w:div w:id="1863543576">
                          <w:marLeft w:val="800"/>
                          <w:marRight w:val="0"/>
                          <w:marTop w:val="0"/>
                          <w:marBottom w:val="320"/>
                          <w:divBdr>
                            <w:top w:val="none" w:sz="0" w:space="0" w:color="auto"/>
                            <w:left w:val="none" w:sz="0" w:space="0" w:color="auto"/>
                            <w:bottom w:val="none" w:sz="0" w:space="0" w:color="auto"/>
                            <w:right w:val="none" w:sz="0" w:space="0" w:color="auto"/>
                          </w:divBdr>
                          <w:divsChild>
                            <w:div w:id="1863543726">
                              <w:marLeft w:val="0"/>
                              <w:marRight w:val="0"/>
                              <w:marTop w:val="0"/>
                              <w:marBottom w:val="0"/>
                              <w:divBdr>
                                <w:top w:val="none" w:sz="0" w:space="0" w:color="auto"/>
                                <w:left w:val="none" w:sz="0" w:space="0" w:color="auto"/>
                                <w:bottom w:val="none" w:sz="0" w:space="0" w:color="auto"/>
                                <w:right w:val="none" w:sz="0" w:space="0" w:color="auto"/>
                              </w:divBdr>
                              <w:divsChild>
                                <w:div w:id="1863543702">
                                  <w:marLeft w:val="120"/>
                                  <w:marRight w:val="0"/>
                                  <w:marTop w:val="0"/>
                                  <w:marBottom w:val="240"/>
                                  <w:divBdr>
                                    <w:top w:val="none" w:sz="0" w:space="0" w:color="auto"/>
                                    <w:left w:val="none" w:sz="0" w:space="0" w:color="auto"/>
                                    <w:bottom w:val="none" w:sz="0" w:space="0" w:color="auto"/>
                                    <w:right w:val="none" w:sz="0" w:space="0" w:color="auto"/>
                                  </w:divBdr>
                                </w:div>
                                <w:div w:id="1863543751">
                                  <w:marLeft w:val="12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543777">
      <w:marLeft w:val="0"/>
      <w:marRight w:val="0"/>
      <w:marTop w:val="0"/>
      <w:marBottom w:val="0"/>
      <w:divBdr>
        <w:top w:val="none" w:sz="0" w:space="0" w:color="auto"/>
        <w:left w:val="none" w:sz="0" w:space="0" w:color="auto"/>
        <w:bottom w:val="none" w:sz="0" w:space="0" w:color="auto"/>
        <w:right w:val="none" w:sz="0" w:space="0" w:color="auto"/>
      </w:divBdr>
    </w:div>
    <w:div w:id="1863543780">
      <w:marLeft w:val="0"/>
      <w:marRight w:val="0"/>
      <w:marTop w:val="0"/>
      <w:marBottom w:val="0"/>
      <w:divBdr>
        <w:top w:val="none" w:sz="0" w:space="0" w:color="auto"/>
        <w:left w:val="none" w:sz="0" w:space="0" w:color="auto"/>
        <w:bottom w:val="none" w:sz="0" w:space="0" w:color="auto"/>
        <w:right w:val="none" w:sz="0" w:space="0" w:color="auto"/>
      </w:divBdr>
    </w:div>
    <w:div w:id="1863543781">
      <w:marLeft w:val="0"/>
      <w:marRight w:val="0"/>
      <w:marTop w:val="0"/>
      <w:marBottom w:val="0"/>
      <w:divBdr>
        <w:top w:val="none" w:sz="0" w:space="0" w:color="auto"/>
        <w:left w:val="none" w:sz="0" w:space="0" w:color="auto"/>
        <w:bottom w:val="none" w:sz="0" w:space="0" w:color="auto"/>
        <w:right w:val="none" w:sz="0" w:space="0" w:color="auto"/>
      </w:divBdr>
      <w:divsChild>
        <w:div w:id="1863543789">
          <w:marLeft w:val="0"/>
          <w:marRight w:val="0"/>
          <w:marTop w:val="0"/>
          <w:marBottom w:val="0"/>
          <w:divBdr>
            <w:top w:val="single" w:sz="2" w:space="0" w:color="D0D0D0"/>
            <w:left w:val="single" w:sz="2" w:space="0" w:color="D0D0D0"/>
            <w:bottom w:val="single" w:sz="2" w:space="0" w:color="D0D0D0"/>
            <w:right w:val="single" w:sz="2" w:space="0" w:color="D0D0D0"/>
          </w:divBdr>
          <w:divsChild>
            <w:div w:id="1863543779">
              <w:marLeft w:val="0"/>
              <w:marRight w:val="0"/>
              <w:marTop w:val="0"/>
              <w:marBottom w:val="0"/>
              <w:divBdr>
                <w:top w:val="none" w:sz="0" w:space="0" w:color="auto"/>
                <w:left w:val="none" w:sz="0" w:space="0" w:color="auto"/>
                <w:bottom w:val="none" w:sz="0" w:space="0" w:color="auto"/>
                <w:right w:val="none" w:sz="0" w:space="0" w:color="auto"/>
              </w:divBdr>
              <w:divsChild>
                <w:div w:id="1863543788">
                  <w:marLeft w:val="0"/>
                  <w:marRight w:val="0"/>
                  <w:marTop w:val="0"/>
                  <w:marBottom w:val="0"/>
                  <w:divBdr>
                    <w:top w:val="none" w:sz="0" w:space="0" w:color="auto"/>
                    <w:left w:val="none" w:sz="0" w:space="0" w:color="auto"/>
                    <w:bottom w:val="none" w:sz="0" w:space="0" w:color="auto"/>
                    <w:right w:val="none" w:sz="0" w:space="0" w:color="auto"/>
                  </w:divBdr>
                  <w:divsChild>
                    <w:div w:id="1863543787">
                      <w:marLeft w:val="0"/>
                      <w:marRight w:val="0"/>
                      <w:marTop w:val="0"/>
                      <w:marBottom w:val="0"/>
                      <w:divBdr>
                        <w:top w:val="none" w:sz="0" w:space="0" w:color="auto"/>
                        <w:left w:val="none" w:sz="0" w:space="0" w:color="auto"/>
                        <w:bottom w:val="none" w:sz="0" w:space="0" w:color="auto"/>
                        <w:right w:val="none" w:sz="0" w:space="0" w:color="auto"/>
                      </w:divBdr>
                      <w:divsChild>
                        <w:div w:id="1863543782">
                          <w:marLeft w:val="0"/>
                          <w:marRight w:val="0"/>
                          <w:marTop w:val="85"/>
                          <w:marBottom w:val="0"/>
                          <w:divBdr>
                            <w:top w:val="none" w:sz="0" w:space="0" w:color="auto"/>
                            <w:left w:val="none" w:sz="0" w:space="0" w:color="auto"/>
                            <w:bottom w:val="none" w:sz="0" w:space="0" w:color="auto"/>
                            <w:right w:val="none" w:sz="0" w:space="0" w:color="auto"/>
                          </w:divBdr>
                          <w:divsChild>
                            <w:div w:id="1863543786">
                              <w:marLeft w:val="0"/>
                              <w:marRight w:val="0"/>
                              <w:marTop w:val="0"/>
                              <w:marBottom w:val="0"/>
                              <w:divBdr>
                                <w:top w:val="none" w:sz="0" w:space="0" w:color="auto"/>
                                <w:left w:val="none" w:sz="0" w:space="0" w:color="auto"/>
                                <w:bottom w:val="none" w:sz="0" w:space="0" w:color="auto"/>
                                <w:right w:val="none" w:sz="0" w:space="0" w:color="auto"/>
                              </w:divBdr>
                              <w:divsChild>
                                <w:div w:id="1863543784">
                                  <w:marLeft w:val="0"/>
                                  <w:marRight w:val="0"/>
                                  <w:marTop w:val="42"/>
                                  <w:marBottom w:val="0"/>
                                  <w:divBdr>
                                    <w:top w:val="none" w:sz="0" w:space="0" w:color="auto"/>
                                    <w:left w:val="none" w:sz="0" w:space="0" w:color="auto"/>
                                    <w:bottom w:val="none" w:sz="0" w:space="0" w:color="auto"/>
                                    <w:right w:val="none" w:sz="0" w:space="0" w:color="auto"/>
                                  </w:divBdr>
                                </w:div>
                                <w:div w:id="1863543785">
                                  <w:marLeft w:val="0"/>
                                  <w:marRight w:val="0"/>
                                  <w:marTop w:val="42"/>
                                  <w:marBottom w:val="0"/>
                                  <w:divBdr>
                                    <w:top w:val="none" w:sz="0" w:space="0" w:color="auto"/>
                                    <w:left w:val="none" w:sz="0" w:space="0" w:color="auto"/>
                                    <w:bottom w:val="none" w:sz="0" w:space="0" w:color="auto"/>
                                    <w:right w:val="none" w:sz="0" w:space="0" w:color="auto"/>
                                  </w:divBdr>
                                </w:div>
                                <w:div w:id="1863543790">
                                  <w:marLeft w:val="0"/>
                                  <w:marRight w:val="0"/>
                                  <w:marTop w:val="42"/>
                                  <w:marBottom w:val="0"/>
                                  <w:divBdr>
                                    <w:top w:val="none" w:sz="0" w:space="0" w:color="auto"/>
                                    <w:left w:val="none" w:sz="0" w:space="0" w:color="auto"/>
                                    <w:bottom w:val="none" w:sz="0" w:space="0" w:color="auto"/>
                                    <w:right w:val="none" w:sz="0" w:space="0" w:color="auto"/>
                                  </w:divBdr>
                                </w:div>
                                <w:div w:id="1863543791">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543783">
      <w:marLeft w:val="0"/>
      <w:marRight w:val="0"/>
      <w:marTop w:val="0"/>
      <w:marBottom w:val="0"/>
      <w:divBdr>
        <w:top w:val="none" w:sz="0" w:space="0" w:color="auto"/>
        <w:left w:val="none" w:sz="0" w:space="0" w:color="auto"/>
        <w:bottom w:val="none" w:sz="0" w:space="0" w:color="auto"/>
        <w:right w:val="none" w:sz="0" w:space="0" w:color="auto"/>
      </w:divBdr>
    </w:div>
    <w:div w:id="1863543792">
      <w:marLeft w:val="0"/>
      <w:marRight w:val="0"/>
      <w:marTop w:val="0"/>
      <w:marBottom w:val="0"/>
      <w:divBdr>
        <w:top w:val="none" w:sz="0" w:space="0" w:color="auto"/>
        <w:left w:val="none" w:sz="0" w:space="0" w:color="auto"/>
        <w:bottom w:val="none" w:sz="0" w:space="0" w:color="auto"/>
        <w:right w:val="none" w:sz="0" w:space="0" w:color="auto"/>
      </w:divBdr>
    </w:div>
    <w:div w:id="1888562637">
      <w:bodyDiv w:val="1"/>
      <w:marLeft w:val="0"/>
      <w:marRight w:val="0"/>
      <w:marTop w:val="0"/>
      <w:marBottom w:val="0"/>
      <w:divBdr>
        <w:top w:val="none" w:sz="0" w:space="0" w:color="auto"/>
        <w:left w:val="none" w:sz="0" w:space="0" w:color="auto"/>
        <w:bottom w:val="none" w:sz="0" w:space="0" w:color="auto"/>
        <w:right w:val="none" w:sz="0" w:space="0" w:color="auto"/>
      </w:divBdr>
    </w:div>
    <w:div w:id="1958635110">
      <w:bodyDiv w:val="1"/>
      <w:marLeft w:val="0"/>
      <w:marRight w:val="0"/>
      <w:marTop w:val="0"/>
      <w:marBottom w:val="0"/>
      <w:divBdr>
        <w:top w:val="none" w:sz="0" w:space="0" w:color="auto"/>
        <w:left w:val="none" w:sz="0" w:space="0" w:color="auto"/>
        <w:bottom w:val="none" w:sz="0" w:space="0" w:color="auto"/>
        <w:right w:val="none" w:sz="0" w:space="0" w:color="auto"/>
      </w:divBdr>
    </w:div>
    <w:div w:id="1959681505">
      <w:bodyDiv w:val="1"/>
      <w:marLeft w:val="0"/>
      <w:marRight w:val="0"/>
      <w:marTop w:val="0"/>
      <w:marBottom w:val="0"/>
      <w:divBdr>
        <w:top w:val="none" w:sz="0" w:space="0" w:color="auto"/>
        <w:left w:val="none" w:sz="0" w:space="0" w:color="auto"/>
        <w:bottom w:val="none" w:sz="0" w:space="0" w:color="auto"/>
        <w:right w:val="none" w:sz="0" w:space="0" w:color="auto"/>
      </w:divBdr>
      <w:divsChild>
        <w:div w:id="757796019">
          <w:marLeft w:val="720"/>
          <w:marRight w:val="0"/>
          <w:marTop w:val="82"/>
          <w:marBottom w:val="0"/>
          <w:divBdr>
            <w:top w:val="none" w:sz="0" w:space="0" w:color="auto"/>
            <w:left w:val="none" w:sz="0" w:space="0" w:color="auto"/>
            <w:bottom w:val="none" w:sz="0" w:space="0" w:color="auto"/>
            <w:right w:val="none" w:sz="0" w:space="0" w:color="auto"/>
          </w:divBdr>
        </w:div>
        <w:div w:id="1840387179">
          <w:marLeft w:val="1354"/>
          <w:marRight w:val="0"/>
          <w:marTop w:val="72"/>
          <w:marBottom w:val="0"/>
          <w:divBdr>
            <w:top w:val="none" w:sz="0" w:space="0" w:color="auto"/>
            <w:left w:val="none" w:sz="0" w:space="0" w:color="auto"/>
            <w:bottom w:val="none" w:sz="0" w:space="0" w:color="auto"/>
            <w:right w:val="none" w:sz="0" w:space="0" w:color="auto"/>
          </w:divBdr>
        </w:div>
        <w:div w:id="693309133">
          <w:marLeft w:val="1354"/>
          <w:marRight w:val="0"/>
          <w:marTop w:val="72"/>
          <w:marBottom w:val="240"/>
          <w:divBdr>
            <w:top w:val="none" w:sz="0" w:space="0" w:color="auto"/>
            <w:left w:val="none" w:sz="0" w:space="0" w:color="auto"/>
            <w:bottom w:val="none" w:sz="0" w:space="0" w:color="auto"/>
            <w:right w:val="none" w:sz="0" w:space="0" w:color="auto"/>
          </w:divBdr>
        </w:div>
        <w:div w:id="718362650">
          <w:marLeft w:val="720"/>
          <w:marRight w:val="0"/>
          <w:marTop w:val="82"/>
          <w:marBottom w:val="0"/>
          <w:divBdr>
            <w:top w:val="none" w:sz="0" w:space="0" w:color="auto"/>
            <w:left w:val="none" w:sz="0" w:space="0" w:color="auto"/>
            <w:bottom w:val="none" w:sz="0" w:space="0" w:color="auto"/>
            <w:right w:val="none" w:sz="0" w:space="0" w:color="auto"/>
          </w:divBdr>
        </w:div>
        <w:div w:id="381367862">
          <w:marLeft w:val="1354"/>
          <w:marRight w:val="0"/>
          <w:marTop w:val="72"/>
          <w:marBottom w:val="0"/>
          <w:divBdr>
            <w:top w:val="none" w:sz="0" w:space="0" w:color="auto"/>
            <w:left w:val="none" w:sz="0" w:space="0" w:color="auto"/>
            <w:bottom w:val="none" w:sz="0" w:space="0" w:color="auto"/>
            <w:right w:val="none" w:sz="0" w:space="0" w:color="auto"/>
          </w:divBdr>
        </w:div>
        <w:div w:id="1050806063">
          <w:marLeft w:val="1354"/>
          <w:marRight w:val="0"/>
          <w:marTop w:val="72"/>
          <w:marBottom w:val="0"/>
          <w:divBdr>
            <w:top w:val="none" w:sz="0" w:space="0" w:color="auto"/>
            <w:left w:val="none" w:sz="0" w:space="0" w:color="auto"/>
            <w:bottom w:val="none" w:sz="0" w:space="0" w:color="auto"/>
            <w:right w:val="none" w:sz="0" w:space="0" w:color="auto"/>
          </w:divBdr>
        </w:div>
        <w:div w:id="1642032462">
          <w:marLeft w:val="1987"/>
          <w:marRight w:val="0"/>
          <w:marTop w:val="67"/>
          <w:marBottom w:val="0"/>
          <w:divBdr>
            <w:top w:val="none" w:sz="0" w:space="0" w:color="auto"/>
            <w:left w:val="none" w:sz="0" w:space="0" w:color="auto"/>
            <w:bottom w:val="none" w:sz="0" w:space="0" w:color="auto"/>
            <w:right w:val="none" w:sz="0" w:space="0" w:color="auto"/>
          </w:divBdr>
        </w:div>
        <w:div w:id="1168056089">
          <w:marLeft w:val="1987"/>
          <w:marRight w:val="0"/>
          <w:marTop w:val="67"/>
          <w:marBottom w:val="0"/>
          <w:divBdr>
            <w:top w:val="none" w:sz="0" w:space="0" w:color="auto"/>
            <w:left w:val="none" w:sz="0" w:space="0" w:color="auto"/>
            <w:bottom w:val="none" w:sz="0" w:space="0" w:color="auto"/>
            <w:right w:val="none" w:sz="0" w:space="0" w:color="auto"/>
          </w:divBdr>
        </w:div>
        <w:div w:id="579021521">
          <w:marLeft w:val="1354"/>
          <w:marRight w:val="0"/>
          <w:marTop w:val="72"/>
          <w:marBottom w:val="0"/>
          <w:divBdr>
            <w:top w:val="none" w:sz="0" w:space="0" w:color="auto"/>
            <w:left w:val="none" w:sz="0" w:space="0" w:color="auto"/>
            <w:bottom w:val="none" w:sz="0" w:space="0" w:color="auto"/>
            <w:right w:val="none" w:sz="0" w:space="0" w:color="auto"/>
          </w:divBdr>
        </w:div>
        <w:div w:id="575632851">
          <w:marLeft w:val="1987"/>
          <w:marRight w:val="0"/>
          <w:marTop w:val="67"/>
          <w:marBottom w:val="0"/>
          <w:divBdr>
            <w:top w:val="none" w:sz="0" w:space="0" w:color="auto"/>
            <w:left w:val="none" w:sz="0" w:space="0" w:color="auto"/>
            <w:bottom w:val="none" w:sz="0" w:space="0" w:color="auto"/>
            <w:right w:val="none" w:sz="0" w:space="0" w:color="auto"/>
          </w:divBdr>
        </w:div>
        <w:div w:id="715859853">
          <w:marLeft w:val="1987"/>
          <w:marRight w:val="0"/>
          <w:marTop w:val="67"/>
          <w:marBottom w:val="0"/>
          <w:divBdr>
            <w:top w:val="none" w:sz="0" w:space="0" w:color="auto"/>
            <w:left w:val="none" w:sz="0" w:space="0" w:color="auto"/>
            <w:bottom w:val="none" w:sz="0" w:space="0" w:color="auto"/>
            <w:right w:val="none" w:sz="0" w:space="0" w:color="auto"/>
          </w:divBdr>
        </w:div>
        <w:div w:id="241526994">
          <w:marLeft w:val="1987"/>
          <w:marRight w:val="0"/>
          <w:marTop w:val="67"/>
          <w:marBottom w:val="0"/>
          <w:divBdr>
            <w:top w:val="none" w:sz="0" w:space="0" w:color="auto"/>
            <w:left w:val="none" w:sz="0" w:space="0" w:color="auto"/>
            <w:bottom w:val="none" w:sz="0" w:space="0" w:color="auto"/>
            <w:right w:val="none" w:sz="0" w:space="0" w:color="auto"/>
          </w:divBdr>
        </w:div>
        <w:div w:id="1760172045">
          <w:marLeft w:val="1987"/>
          <w:marRight w:val="0"/>
          <w:marTop w:val="67"/>
          <w:marBottom w:val="0"/>
          <w:divBdr>
            <w:top w:val="none" w:sz="0" w:space="0" w:color="auto"/>
            <w:left w:val="none" w:sz="0" w:space="0" w:color="auto"/>
            <w:bottom w:val="none" w:sz="0" w:space="0" w:color="auto"/>
            <w:right w:val="none" w:sz="0" w:space="0" w:color="auto"/>
          </w:divBdr>
        </w:div>
        <w:div w:id="1900170068">
          <w:marLeft w:val="1354"/>
          <w:marRight w:val="0"/>
          <w:marTop w:val="72"/>
          <w:marBottom w:val="0"/>
          <w:divBdr>
            <w:top w:val="none" w:sz="0" w:space="0" w:color="auto"/>
            <w:left w:val="none" w:sz="0" w:space="0" w:color="auto"/>
            <w:bottom w:val="none" w:sz="0" w:space="0" w:color="auto"/>
            <w:right w:val="none" w:sz="0" w:space="0" w:color="auto"/>
          </w:divBdr>
        </w:div>
      </w:divsChild>
    </w:div>
    <w:div w:id="1992757026">
      <w:bodyDiv w:val="1"/>
      <w:marLeft w:val="0"/>
      <w:marRight w:val="0"/>
      <w:marTop w:val="0"/>
      <w:marBottom w:val="0"/>
      <w:divBdr>
        <w:top w:val="none" w:sz="0" w:space="0" w:color="auto"/>
        <w:left w:val="none" w:sz="0" w:space="0" w:color="auto"/>
        <w:bottom w:val="none" w:sz="0" w:space="0" w:color="auto"/>
        <w:right w:val="none" w:sz="0" w:space="0" w:color="auto"/>
      </w:divBdr>
    </w:div>
    <w:div w:id="2037535363">
      <w:bodyDiv w:val="1"/>
      <w:marLeft w:val="0"/>
      <w:marRight w:val="0"/>
      <w:marTop w:val="0"/>
      <w:marBottom w:val="0"/>
      <w:divBdr>
        <w:top w:val="none" w:sz="0" w:space="0" w:color="auto"/>
        <w:left w:val="none" w:sz="0" w:space="0" w:color="auto"/>
        <w:bottom w:val="none" w:sz="0" w:space="0" w:color="auto"/>
        <w:right w:val="none" w:sz="0" w:space="0" w:color="auto"/>
      </w:divBdr>
    </w:div>
    <w:div w:id="2073850561">
      <w:bodyDiv w:val="1"/>
      <w:marLeft w:val="0"/>
      <w:marRight w:val="0"/>
      <w:marTop w:val="0"/>
      <w:marBottom w:val="0"/>
      <w:divBdr>
        <w:top w:val="none" w:sz="0" w:space="0" w:color="auto"/>
        <w:left w:val="none" w:sz="0" w:space="0" w:color="auto"/>
        <w:bottom w:val="none" w:sz="0" w:space="0" w:color="auto"/>
        <w:right w:val="none" w:sz="0" w:space="0" w:color="auto"/>
      </w:divBdr>
    </w:div>
    <w:div w:id="207647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1.png"/><Relationship Id="rId18"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1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2.emf"/><Relationship Id="rId23"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chart" Target="charts/chart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G:\Observatorio%20en%20curso\Demanda%20de%20medicament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a:pPr>
            <a:r>
              <a:rPr lang="es-ES"/>
              <a:t>%crecimiento de recetas +/-</a:t>
            </a:r>
          </a:p>
        </c:rich>
      </c:tx>
      <c:layout>
        <c:manualLayout>
          <c:xMode val="edge"/>
          <c:yMode val="edge"/>
          <c:x val="0.20803464784293269"/>
          <c:y val="2.7777515834472785E-2"/>
        </c:manualLayout>
      </c:layout>
      <c:overlay val="0"/>
    </c:title>
    <c:autoTitleDeleted val="0"/>
    <c:plotArea>
      <c:layout>
        <c:manualLayout>
          <c:layoutTarget val="inner"/>
          <c:xMode val="edge"/>
          <c:yMode val="edge"/>
          <c:x val="5.8123386750569224E-2"/>
          <c:y val="0.21795149857764787"/>
          <c:w val="0.90303937007874013"/>
          <c:h val="0.75379593175853021"/>
        </c:manualLayout>
      </c:layout>
      <c:barChart>
        <c:barDir val="col"/>
        <c:grouping val="clustered"/>
        <c:varyColors val="0"/>
        <c:ser>
          <c:idx val="0"/>
          <c:order val="0"/>
          <c:tx>
            <c:strRef>
              <c:f>Hoja1!$B$42</c:f>
              <c:strCache>
                <c:ptCount val="1"/>
                <c:pt idx="0">
                  <c:v>%crecimiento +/-</c:v>
                </c:pt>
              </c:strCache>
            </c:strRef>
          </c:tx>
          <c:spPr>
            <a:solidFill>
              <a:srgbClr val="FFC000"/>
            </a:solidFill>
          </c:spPr>
          <c:invertIfNegative val="0"/>
          <c:dPt>
            <c:idx val="0"/>
            <c:invertIfNegative val="0"/>
            <c:bubble3D val="0"/>
            <c:spPr>
              <a:solidFill>
                <a:schemeClr val="accent1"/>
              </a:solidFill>
            </c:spPr>
          </c:dPt>
          <c:dPt>
            <c:idx val="1"/>
            <c:invertIfNegative val="0"/>
            <c:bubble3D val="0"/>
          </c:dPt>
          <c:dPt>
            <c:idx val="2"/>
            <c:invertIfNegative val="0"/>
            <c:bubble3D val="0"/>
          </c:dPt>
          <c:dPt>
            <c:idx val="3"/>
            <c:invertIfNegative val="0"/>
            <c:bubble3D val="0"/>
            <c:spPr>
              <a:solidFill>
                <a:schemeClr val="accent1"/>
              </a:solidFill>
            </c:spPr>
          </c:dPt>
          <c:dPt>
            <c:idx val="4"/>
            <c:invertIfNegative val="0"/>
            <c:bubble3D val="0"/>
          </c:dPt>
          <c:dPt>
            <c:idx val="5"/>
            <c:invertIfNegative val="0"/>
            <c:bubble3D val="0"/>
          </c:dPt>
          <c:dPt>
            <c:idx val="6"/>
            <c:invertIfNegative val="0"/>
            <c:bubble3D val="0"/>
          </c:dPt>
          <c:dPt>
            <c:idx val="7"/>
            <c:invertIfNegative val="0"/>
            <c:bubble3D val="0"/>
            <c:spPr>
              <a:solidFill>
                <a:schemeClr val="accent1"/>
              </a:solidFill>
            </c:spPr>
          </c:dPt>
          <c:dPt>
            <c:idx val="8"/>
            <c:invertIfNegative val="0"/>
            <c:bubble3D val="0"/>
          </c:dPt>
          <c:dPt>
            <c:idx val="9"/>
            <c:invertIfNegative val="0"/>
            <c:bubble3D val="0"/>
            <c:spPr>
              <a:solidFill>
                <a:schemeClr val="accent1"/>
              </a:solidFill>
            </c:spPr>
          </c:dPt>
          <c:dPt>
            <c:idx val="10"/>
            <c:invertIfNegative val="0"/>
            <c:bubble3D val="0"/>
          </c:dPt>
          <c:dPt>
            <c:idx val="11"/>
            <c:invertIfNegative val="0"/>
            <c:bubble3D val="0"/>
            <c:spPr>
              <a:solidFill>
                <a:schemeClr val="accent1"/>
              </a:solidFill>
            </c:spPr>
          </c:dPt>
          <c:dPt>
            <c:idx val="12"/>
            <c:invertIfNegative val="0"/>
            <c:bubble3D val="0"/>
          </c:dPt>
          <c:dPt>
            <c:idx val="13"/>
            <c:invertIfNegative val="0"/>
            <c:bubble3D val="0"/>
            <c:spPr>
              <a:solidFill>
                <a:schemeClr val="accent5"/>
              </a:solidFill>
            </c:spPr>
          </c:dPt>
          <c:dLbls>
            <c:dLbl>
              <c:idx val="0"/>
              <c:layout>
                <c:manualLayout>
                  <c:x val="8.3333061628166043E-3"/>
                  <c:y val="2.8883964354755056E-3"/>
                </c:manualLayout>
              </c:layout>
              <c:spPr/>
              <c:txPr>
                <a:bodyPr/>
                <a:lstStyle/>
                <a:p>
                  <a:pPr>
                    <a:defRPr/>
                  </a:pPr>
                  <a:endParaRPr lang="es-ES"/>
                </a:p>
              </c:txPr>
              <c:dLblPos val="outEnd"/>
              <c:showLegendKey val="0"/>
              <c:showVal val="1"/>
              <c:showCatName val="0"/>
              <c:showSerName val="0"/>
              <c:showPercent val="0"/>
              <c:showBubbleSize val="0"/>
            </c:dLbl>
            <c:dLbl>
              <c:idx val="1"/>
              <c:layout>
                <c:manualLayout>
                  <c:x val="0"/>
                  <c:y val="-2.7777777777777776E-2"/>
                </c:manualLayout>
              </c:layout>
              <c:spPr/>
              <c:txPr>
                <a:bodyPr/>
                <a:lstStyle/>
                <a:p>
                  <a:pPr>
                    <a:defRPr/>
                  </a:pPr>
                  <a:endParaRPr lang="es-ES"/>
                </a:p>
              </c:txPr>
              <c:dLblPos val="outEnd"/>
              <c:showLegendKey val="0"/>
              <c:showVal val="1"/>
              <c:showCatName val="0"/>
              <c:showSerName val="0"/>
              <c:showPercent val="0"/>
              <c:showBubbleSize val="0"/>
            </c:dLbl>
            <c:dLbl>
              <c:idx val="2"/>
              <c:layout>
                <c:manualLayout>
                  <c:x val="8.3333333333333332E-3"/>
                  <c:y val="-4.1420881711819922E-2"/>
                </c:manualLayout>
              </c:layout>
              <c:spPr/>
              <c:txPr>
                <a:bodyPr/>
                <a:lstStyle/>
                <a:p>
                  <a:pPr>
                    <a:defRPr/>
                  </a:pPr>
                  <a:endParaRPr lang="es-ES"/>
                </a:p>
              </c:txPr>
              <c:dLblPos val="outEnd"/>
              <c:showLegendKey val="0"/>
              <c:showVal val="1"/>
              <c:showCatName val="0"/>
              <c:showSerName val="0"/>
              <c:showPercent val="0"/>
              <c:showBubbleSize val="0"/>
            </c:dLbl>
            <c:dLbl>
              <c:idx val="3"/>
              <c:layout>
                <c:manualLayout>
                  <c:x val="-1.2403583480636348E-4"/>
                  <c:y val="-0.12200808954537617"/>
                </c:manualLayout>
              </c:layout>
              <c:spPr/>
              <c:txPr>
                <a:bodyPr/>
                <a:lstStyle/>
                <a:p>
                  <a:pPr>
                    <a:defRPr/>
                  </a:pPr>
                  <a:endParaRPr lang="es-ES"/>
                </a:p>
              </c:txPr>
              <c:dLblPos val="outEnd"/>
              <c:showLegendKey val="0"/>
              <c:showVal val="1"/>
              <c:showCatName val="0"/>
              <c:showSerName val="0"/>
              <c:showPercent val="0"/>
              <c:showBubbleSize val="0"/>
            </c:dLbl>
            <c:dLbl>
              <c:idx val="4"/>
              <c:layout>
                <c:manualLayout>
                  <c:x val="2.7778474346757611E-3"/>
                  <c:y val="-1.7801263919679945E-2"/>
                </c:manualLayout>
              </c:layout>
              <c:spPr/>
              <c:txPr>
                <a:bodyPr/>
                <a:lstStyle/>
                <a:p>
                  <a:pPr>
                    <a:defRPr/>
                  </a:pPr>
                  <a:endParaRPr lang="es-ES"/>
                </a:p>
              </c:txPr>
              <c:dLblPos val="outEnd"/>
              <c:showLegendKey val="0"/>
              <c:showVal val="1"/>
              <c:showCatName val="0"/>
              <c:showSerName val="0"/>
              <c:showPercent val="0"/>
              <c:showBubbleSize val="0"/>
            </c:dLbl>
            <c:dLbl>
              <c:idx val="5"/>
              <c:layout>
                <c:manualLayout>
                  <c:x val="-7.8378638179781666E-3"/>
                  <c:y val="-9.6699141420881707E-2"/>
                </c:manualLayout>
              </c:layout>
              <c:spPr/>
              <c:txPr>
                <a:bodyPr/>
                <a:lstStyle/>
                <a:p>
                  <a:pPr>
                    <a:defRPr/>
                  </a:pPr>
                  <a:endParaRPr lang="es-ES"/>
                </a:p>
              </c:txPr>
              <c:dLblPos val="outEnd"/>
              <c:showLegendKey val="0"/>
              <c:showVal val="1"/>
              <c:showCatName val="0"/>
              <c:showSerName val="0"/>
              <c:showPercent val="0"/>
              <c:showBubbleSize val="0"/>
            </c:dLbl>
            <c:dLbl>
              <c:idx val="6"/>
              <c:layout>
                <c:manualLayout>
                  <c:x val="1.2368019214989431E-4"/>
                  <c:y val="-0.10120986373709275"/>
                </c:manualLayout>
              </c:layout>
              <c:spPr/>
              <c:txPr>
                <a:bodyPr/>
                <a:lstStyle/>
                <a:p>
                  <a:pPr>
                    <a:defRPr/>
                  </a:pPr>
                  <a:endParaRPr lang="es-ES"/>
                </a:p>
              </c:txPr>
              <c:dLblPos val="outEnd"/>
              <c:showLegendKey val="0"/>
              <c:showVal val="1"/>
              <c:showCatName val="0"/>
              <c:showSerName val="0"/>
              <c:showPercent val="0"/>
              <c:showBubbleSize val="0"/>
            </c:dLbl>
            <c:dLbl>
              <c:idx val="7"/>
              <c:layout>
                <c:manualLayout>
                  <c:x val="2.4757774843361973E-4"/>
                  <c:y val="-1.0471969446932905E-2"/>
                </c:manualLayout>
              </c:layout>
              <c:spPr/>
              <c:txPr>
                <a:bodyPr/>
                <a:lstStyle/>
                <a:p>
                  <a:pPr>
                    <a:defRPr/>
                  </a:pPr>
                  <a:endParaRPr lang="es-ES"/>
                </a:p>
              </c:txPr>
              <c:dLblPos val="outEnd"/>
              <c:showLegendKey val="0"/>
              <c:showVal val="1"/>
              <c:showCatName val="0"/>
              <c:showSerName val="0"/>
              <c:showPercent val="0"/>
              <c:showBubbleSize val="0"/>
            </c:dLbl>
            <c:dLbl>
              <c:idx val="8"/>
              <c:layout>
                <c:manualLayout>
                  <c:x val="0"/>
                  <c:y val="-0.11388938658116837"/>
                </c:manualLayout>
              </c:layout>
              <c:spPr/>
              <c:txPr>
                <a:bodyPr/>
                <a:lstStyle/>
                <a:p>
                  <a:pPr>
                    <a:defRPr/>
                  </a:pPr>
                  <a:endParaRPr lang="es-ES"/>
                </a:p>
              </c:txPr>
              <c:dLblPos val="outEnd"/>
              <c:showLegendKey val="0"/>
              <c:showVal val="1"/>
              <c:showCatName val="0"/>
              <c:showSerName val="0"/>
              <c:showPercent val="0"/>
              <c:showBubbleSize val="0"/>
            </c:dLbl>
            <c:dLbl>
              <c:idx val="9"/>
              <c:layout>
                <c:manualLayout>
                  <c:x val="-2.495945968537275E-3"/>
                  <c:y val="-1.0050014934573857E-2"/>
                </c:manualLayout>
              </c:layout>
              <c:spPr/>
              <c:txPr>
                <a:bodyPr/>
                <a:lstStyle/>
                <a:p>
                  <a:pPr>
                    <a:defRPr/>
                  </a:pPr>
                  <a:endParaRPr lang="es-ES"/>
                </a:p>
              </c:txPr>
              <c:dLblPos val="outEnd"/>
              <c:showLegendKey val="0"/>
              <c:showVal val="1"/>
              <c:showCatName val="0"/>
              <c:showSerName val="0"/>
              <c:showPercent val="0"/>
              <c:showBubbleSize val="0"/>
            </c:dLbl>
            <c:dLbl>
              <c:idx val="10"/>
              <c:layout>
                <c:manualLayout>
                  <c:x val="2.7777777777777779E-3"/>
                  <c:y val="-9.2588947214931466E-3"/>
                </c:manualLayout>
              </c:layout>
              <c:spPr/>
              <c:txPr>
                <a:bodyPr/>
                <a:lstStyle/>
                <a:p>
                  <a:pPr>
                    <a:defRPr/>
                  </a:pPr>
                  <a:endParaRPr lang="es-ES"/>
                </a:p>
              </c:txPr>
              <c:dLblPos val="outEnd"/>
              <c:showLegendKey val="0"/>
              <c:showVal val="1"/>
              <c:showCatName val="0"/>
              <c:showSerName val="0"/>
              <c:showPercent val="0"/>
              <c:showBubbleSize val="0"/>
            </c:dLbl>
            <c:dLbl>
              <c:idx val="11"/>
              <c:layout>
                <c:manualLayout>
                  <c:x val="1.4060742407199101E-4"/>
                  <c:y val="-0.11635151445485373"/>
                </c:manualLayout>
              </c:layout>
              <c:spPr/>
              <c:txPr>
                <a:bodyPr/>
                <a:lstStyle/>
                <a:p>
                  <a:pPr>
                    <a:defRPr/>
                  </a:pPr>
                  <a:endParaRPr lang="es-ES"/>
                </a:p>
              </c:txPr>
              <c:dLblPos val="outEnd"/>
              <c:showLegendKey val="0"/>
              <c:showVal val="1"/>
              <c:showCatName val="0"/>
              <c:showSerName val="0"/>
              <c:showPercent val="0"/>
              <c:showBubbleSize val="0"/>
            </c:dLbl>
            <c:dLbl>
              <c:idx val="12"/>
              <c:layout>
                <c:manualLayout>
                  <c:x val="-8.3161343962439484E-3"/>
                  <c:y val="-4.6288525311581558E-3"/>
                </c:manualLayout>
              </c:layout>
              <c:spPr/>
              <c:txPr>
                <a:bodyPr/>
                <a:lstStyle/>
                <a:p>
                  <a:pPr>
                    <a:defRPr/>
                  </a:pPr>
                  <a:endParaRPr lang="es-ES"/>
                </a:p>
              </c:txPr>
              <c:dLblPos val="outEnd"/>
              <c:showLegendKey val="0"/>
              <c:showVal val="1"/>
              <c:showCatName val="0"/>
              <c:showSerName val="0"/>
              <c:showPercent val="0"/>
              <c:showBubbleSize val="0"/>
            </c:dLbl>
            <c:dLbl>
              <c:idx val="13"/>
              <c:layout>
                <c:manualLayout>
                  <c:x val="1.0121806237432044E-16"/>
                  <c:y val="-8.5744416678454116E-2"/>
                </c:manualLayout>
              </c:layout>
              <c:spPr/>
              <c:txPr>
                <a:bodyPr/>
                <a:lstStyle/>
                <a:p>
                  <a:pPr>
                    <a:defRPr/>
                  </a:pPr>
                  <a:endParaRPr lang="es-ES"/>
                </a:p>
              </c:txPr>
              <c:dLblPos val="outEnd"/>
              <c:showLegendKey val="0"/>
              <c:showVal val="1"/>
              <c:showCatName val="0"/>
              <c:showSerName val="0"/>
              <c:showPercent val="0"/>
              <c:showBubbleSize val="0"/>
            </c:dLbl>
            <c:dLbl>
              <c:idx val="14"/>
              <c:layout>
                <c:manualLayout>
                  <c:x val="-2.6539278131634818E-3"/>
                  <c:y val="-6.2567209438625926E-2"/>
                </c:manualLayout>
              </c:layout>
              <c:spPr/>
              <c:txPr>
                <a:bodyPr/>
                <a:lstStyle/>
                <a:p>
                  <a:pPr>
                    <a:defRPr/>
                  </a:pPr>
                  <a:endParaRPr lang="es-ES"/>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Hoja1!$A$92:$A$104</c:f>
              <c:strCache>
                <c:ptCount val="13"/>
                <c:pt idx="0">
                  <c:v>Julio</c:v>
                </c:pt>
                <c:pt idx="1">
                  <c:v>Agosto </c:v>
                </c:pt>
                <c:pt idx="2">
                  <c:v>Septiembre</c:v>
                </c:pt>
                <c:pt idx="3">
                  <c:v>Octubre</c:v>
                </c:pt>
                <c:pt idx="4">
                  <c:v>Noviembre</c:v>
                </c:pt>
                <c:pt idx="5">
                  <c:v>Diciembre</c:v>
                </c:pt>
                <c:pt idx="6">
                  <c:v>Enero</c:v>
                </c:pt>
                <c:pt idx="7">
                  <c:v>Febrero</c:v>
                </c:pt>
                <c:pt idx="8">
                  <c:v>Marzo</c:v>
                </c:pt>
                <c:pt idx="9">
                  <c:v>Abril</c:v>
                </c:pt>
                <c:pt idx="10">
                  <c:v>Mayo</c:v>
                </c:pt>
                <c:pt idx="11">
                  <c:v>Junio </c:v>
                </c:pt>
                <c:pt idx="12">
                  <c:v>Julio</c:v>
                </c:pt>
              </c:strCache>
            </c:strRef>
          </c:cat>
          <c:val>
            <c:numRef>
              <c:f>Hoja1!$B$92:$B$104</c:f>
              <c:numCache>
                <c:formatCode>General</c:formatCode>
                <c:ptCount val="13"/>
                <c:pt idx="0">
                  <c:v>-2.69</c:v>
                </c:pt>
                <c:pt idx="1">
                  <c:v>8.36</c:v>
                </c:pt>
                <c:pt idx="2">
                  <c:v>1.6</c:v>
                </c:pt>
                <c:pt idx="3">
                  <c:v>-1.07</c:v>
                </c:pt>
                <c:pt idx="4">
                  <c:v>4.82</c:v>
                </c:pt>
                <c:pt idx="5">
                  <c:v>1.4</c:v>
                </c:pt>
                <c:pt idx="6">
                  <c:v>6.6</c:v>
                </c:pt>
                <c:pt idx="7">
                  <c:v>-4.57</c:v>
                </c:pt>
                <c:pt idx="8">
                  <c:v>3.38</c:v>
                </c:pt>
                <c:pt idx="9">
                  <c:v>-4.66</c:v>
                </c:pt>
                <c:pt idx="10">
                  <c:v>3.66</c:v>
                </c:pt>
                <c:pt idx="11">
                  <c:v>-0.44</c:v>
                </c:pt>
                <c:pt idx="12">
                  <c:v>1.48</c:v>
                </c:pt>
              </c:numCache>
            </c:numRef>
          </c:val>
        </c:ser>
        <c:dLbls>
          <c:showLegendKey val="0"/>
          <c:showVal val="0"/>
          <c:showCatName val="0"/>
          <c:showSerName val="0"/>
          <c:showPercent val="0"/>
          <c:showBubbleSize val="0"/>
        </c:dLbls>
        <c:gapWidth val="46"/>
        <c:axId val="150145664"/>
        <c:axId val="150155648"/>
      </c:barChart>
      <c:catAx>
        <c:axId val="150145664"/>
        <c:scaling>
          <c:orientation val="minMax"/>
        </c:scaling>
        <c:delete val="0"/>
        <c:axPos val="b"/>
        <c:numFmt formatCode="General" sourceLinked="1"/>
        <c:majorTickMark val="out"/>
        <c:minorTickMark val="none"/>
        <c:tickLblPos val="nextTo"/>
        <c:txPr>
          <a:bodyPr rot="-5400000" vert="horz"/>
          <a:lstStyle/>
          <a:p>
            <a:pPr>
              <a:defRPr/>
            </a:pPr>
            <a:endParaRPr lang="es-ES"/>
          </a:p>
        </c:txPr>
        <c:crossAx val="150155648"/>
        <c:crosses val="autoZero"/>
        <c:auto val="1"/>
        <c:lblAlgn val="ctr"/>
        <c:lblOffset val="100"/>
        <c:noMultiLvlLbl val="0"/>
      </c:catAx>
      <c:valAx>
        <c:axId val="150155648"/>
        <c:scaling>
          <c:orientation val="minMax"/>
        </c:scaling>
        <c:delete val="0"/>
        <c:axPos val="l"/>
        <c:majorGridlines/>
        <c:numFmt formatCode="General" sourceLinked="1"/>
        <c:majorTickMark val="out"/>
        <c:minorTickMark val="none"/>
        <c:tickLblPos val="nextTo"/>
        <c:crossAx val="1501456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59282-007E-4524-8E86-67F6C39E0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12</Pages>
  <Words>2529</Words>
  <Characters>13915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 Granda</dc:creator>
  <cp:lastModifiedBy>Luffi</cp:lastModifiedBy>
  <cp:revision>13</cp:revision>
  <cp:lastPrinted>2016-06-07T22:24:00Z</cp:lastPrinted>
  <dcterms:created xsi:type="dcterms:W3CDTF">2017-09-09T09:29:00Z</dcterms:created>
  <dcterms:modified xsi:type="dcterms:W3CDTF">2017-09-11T00:01:00Z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-2036237999</vt:i4>
  </property>
  <property fmtid="{D5CDD505-2E9C-101B-9397-08002B2CF9AE}" pid="3" name="_EmailSubject">
    <vt:lpwstr>Observatorio </vt:lpwstr>
  </property>
  <property fmtid="{D5CDD505-2E9C-101B-9397-08002B2CF9AE}" pid="4" name="_AuthorEmail">
    <vt:lpwstr>egranda@msc.es</vt:lpwstr>
  </property>
  <property fmtid="{D5CDD505-2E9C-101B-9397-08002B2CF9AE}" pid="5" name="_AuthorEmailDisplayName">
    <vt:lpwstr>Granda Vega, Enrique</vt:lpwstr>
  </property>
  <property fmtid="{D5CDD505-2E9C-101B-9397-08002B2CF9AE}" pid="6" name="_PreviousAdHocReviewCycleID">
    <vt:i4>-1742056444</vt:i4>
  </property>
  <property fmtid="{D5CDD505-2E9C-101B-9397-08002B2CF9AE}" pid="7" name="_ReviewingToolsShownOnce">
    <vt:lpwstr/>
  </property>
</Properties>
</file>